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399A" w14:textId="77777777" w:rsidR="00994E55" w:rsidRPr="004D1038" w:rsidRDefault="00994E55" w:rsidP="00994E55">
      <w:pPr>
        <w:jc w:val="both"/>
      </w:pPr>
    </w:p>
    <w:p w14:paraId="0100BF70" w14:textId="1AFB5989" w:rsidR="00C77CCA" w:rsidRDefault="00C77CCA" w:rsidP="00C77CCA">
      <w:pPr>
        <w:pStyle w:val="BodyCopy"/>
        <w:jc w:val="center"/>
        <w:rPr>
          <w:b/>
          <w:i/>
          <w:color w:val="1C4996"/>
          <w:sz w:val="28"/>
        </w:rPr>
      </w:pPr>
      <w:r w:rsidRPr="003B7D9D">
        <w:rPr>
          <w:b/>
          <w:i/>
          <w:color w:val="1C4996"/>
          <w:sz w:val="32"/>
        </w:rPr>
        <w:t xml:space="preserve">Supporting Tennis – Local Government </w:t>
      </w:r>
      <w:r w:rsidR="003B7D9D">
        <w:rPr>
          <w:b/>
          <w:i/>
          <w:color w:val="1C4996"/>
          <w:sz w:val="32"/>
        </w:rPr>
        <w:t>Award</w:t>
      </w:r>
    </w:p>
    <w:p w14:paraId="4393C431" w14:textId="77777777" w:rsidR="00C77CCA" w:rsidRPr="00C77CCA" w:rsidRDefault="00C77CCA" w:rsidP="00C77CCA">
      <w:pPr>
        <w:pStyle w:val="BodyCopy"/>
        <w:jc w:val="center"/>
        <w:rPr>
          <w:b/>
          <w:i/>
          <w:color w:val="1C4996"/>
          <w:sz w:val="28"/>
        </w:rPr>
      </w:pPr>
    </w:p>
    <w:p w14:paraId="3CA8A887" w14:textId="14BCD13B" w:rsidR="00994E55" w:rsidRPr="004D1038" w:rsidRDefault="00994E55" w:rsidP="00994E55">
      <w:pPr>
        <w:pStyle w:val="BodyCopy"/>
        <w:rPr>
          <w:color w:val="auto"/>
        </w:rPr>
      </w:pPr>
      <w:r w:rsidRPr="004D1038">
        <w:rPr>
          <w:color w:val="auto"/>
        </w:rPr>
        <w:t xml:space="preserve">An award will be presented to one </w:t>
      </w:r>
      <w:r w:rsidR="00AF00B1" w:rsidRPr="004D1038">
        <w:rPr>
          <w:color w:val="auto"/>
        </w:rPr>
        <w:t xml:space="preserve">Local Government Authority (LGA), who is judged to be the most engaged with, and supportive of, tennis in their community. </w:t>
      </w:r>
    </w:p>
    <w:p w14:paraId="2D561671" w14:textId="77777777" w:rsidR="00994E55" w:rsidRPr="00DA3E0E" w:rsidRDefault="00994E55" w:rsidP="00994E55">
      <w:pPr>
        <w:pStyle w:val="Subheadings"/>
        <w:rPr>
          <w:sz w:val="16"/>
          <w:szCs w:val="16"/>
        </w:rPr>
      </w:pPr>
    </w:p>
    <w:p w14:paraId="5AA7A6E5" w14:textId="1DE4160F" w:rsidR="00994E55" w:rsidRPr="008706B8" w:rsidRDefault="00994E55" w:rsidP="00EF3ABE">
      <w:pPr>
        <w:pStyle w:val="SubHeading"/>
        <w:tabs>
          <w:tab w:val="left" w:pos="4730"/>
        </w:tabs>
      </w:pPr>
      <w:r w:rsidRPr="00C77CCA">
        <w:rPr>
          <w:color w:val="1C4996"/>
        </w:rPr>
        <w:t>Eligibility criteria</w:t>
      </w:r>
      <w:r w:rsidR="00EF3ABE">
        <w:tab/>
      </w:r>
    </w:p>
    <w:p w14:paraId="6CBA81B8" w14:textId="77777777" w:rsidR="00994E55" w:rsidRPr="00DA3E0E" w:rsidRDefault="00994E55" w:rsidP="00994E55">
      <w:pPr>
        <w:rPr>
          <w:sz w:val="16"/>
          <w:szCs w:val="16"/>
        </w:rPr>
      </w:pPr>
    </w:p>
    <w:p w14:paraId="60301AAE" w14:textId="4C7EFE20" w:rsidR="00994E55" w:rsidRPr="004D1038" w:rsidRDefault="00AF00B1" w:rsidP="00AF00B1">
      <w:pPr>
        <w:pStyle w:val="BodyCopy"/>
        <w:rPr>
          <w:color w:val="auto"/>
        </w:rPr>
      </w:pPr>
      <w:r w:rsidRPr="004D1038">
        <w:rPr>
          <w:color w:val="auto"/>
        </w:rPr>
        <w:t xml:space="preserve">This award is open to all 79 Victorian LGAs. </w:t>
      </w:r>
    </w:p>
    <w:p w14:paraId="307C73F5" w14:textId="77777777" w:rsidR="00994E55" w:rsidRPr="00DA3E0E" w:rsidRDefault="00994E55" w:rsidP="00994E55">
      <w:pPr>
        <w:rPr>
          <w:sz w:val="16"/>
          <w:szCs w:val="16"/>
        </w:rPr>
      </w:pPr>
    </w:p>
    <w:p w14:paraId="31794350" w14:textId="77777777" w:rsidR="00994E55" w:rsidRPr="00C77CCA" w:rsidRDefault="00994E55" w:rsidP="00994E55">
      <w:pPr>
        <w:pStyle w:val="SubHeading"/>
        <w:rPr>
          <w:color w:val="1C4996"/>
        </w:rPr>
      </w:pPr>
      <w:r w:rsidRPr="00C77CCA">
        <w:rPr>
          <w:color w:val="1C4996"/>
        </w:rPr>
        <w:t>Selection Criteria</w:t>
      </w:r>
    </w:p>
    <w:p w14:paraId="14182E94" w14:textId="77777777" w:rsidR="00994E55" w:rsidRPr="00DA3E0E" w:rsidRDefault="00994E55" w:rsidP="00994E55">
      <w:pPr>
        <w:rPr>
          <w:sz w:val="16"/>
          <w:szCs w:val="16"/>
        </w:rPr>
      </w:pPr>
    </w:p>
    <w:p w14:paraId="383AE7B9" w14:textId="6A770C77" w:rsidR="00AE20C6" w:rsidRPr="004D1038" w:rsidRDefault="00AE20C6" w:rsidP="00AE20C6">
      <w:pPr>
        <w:pStyle w:val="BodyCopy"/>
        <w:rPr>
          <w:color w:val="auto"/>
        </w:rPr>
      </w:pPr>
      <w:r w:rsidRPr="004D1038">
        <w:rPr>
          <w:color w:val="auto"/>
        </w:rPr>
        <w:t xml:space="preserve">The selection panel will consider the following in assessing nominations, based on Tennis Victoria’s </w:t>
      </w:r>
      <w:r w:rsidRPr="004D1038">
        <w:rPr>
          <w:i/>
          <w:color w:val="auto"/>
        </w:rPr>
        <w:t>Places to Play Key Directions to 2020</w:t>
      </w:r>
      <w:r w:rsidR="00BA2C8A" w:rsidRPr="004D1038">
        <w:rPr>
          <w:i/>
          <w:color w:val="auto"/>
        </w:rPr>
        <w:t xml:space="preserve"> </w:t>
      </w:r>
      <w:r w:rsidR="00BA2C8A" w:rsidRPr="004D1038">
        <w:rPr>
          <w:color w:val="auto"/>
        </w:rPr>
        <w:t>which are</w:t>
      </w:r>
      <w:r w:rsidR="00BA2C8A" w:rsidRPr="004D1038">
        <w:rPr>
          <w:i/>
          <w:color w:val="auto"/>
        </w:rPr>
        <w:t>:</w:t>
      </w:r>
    </w:p>
    <w:p w14:paraId="3A48014B" w14:textId="77777777" w:rsidR="00AE20C6" w:rsidRPr="004D1038" w:rsidRDefault="00AE20C6" w:rsidP="00AE20C6">
      <w:pPr>
        <w:pStyle w:val="BodyCopy"/>
        <w:numPr>
          <w:ilvl w:val="0"/>
          <w:numId w:val="17"/>
        </w:numPr>
        <w:rPr>
          <w:color w:val="auto"/>
        </w:rPr>
      </w:pPr>
      <w:r w:rsidRPr="004D1038">
        <w:rPr>
          <w:color w:val="auto"/>
        </w:rPr>
        <w:t>build and share knowledge</w:t>
      </w:r>
    </w:p>
    <w:p w14:paraId="59EF9CF8" w14:textId="40495360" w:rsidR="00AE20C6" w:rsidRPr="004D1038" w:rsidRDefault="00AE20C6" w:rsidP="00AE20C6">
      <w:pPr>
        <w:pStyle w:val="BodyCopy"/>
        <w:numPr>
          <w:ilvl w:val="0"/>
          <w:numId w:val="17"/>
        </w:numPr>
        <w:rPr>
          <w:color w:val="auto"/>
        </w:rPr>
      </w:pPr>
      <w:r w:rsidRPr="004D1038">
        <w:rPr>
          <w:color w:val="auto"/>
        </w:rPr>
        <w:t xml:space="preserve">plan collaboratively </w:t>
      </w:r>
    </w:p>
    <w:p w14:paraId="54B000BB" w14:textId="22D9585F" w:rsidR="00AE20C6" w:rsidRPr="004D1038" w:rsidRDefault="00AE20C6" w:rsidP="00AE20C6">
      <w:pPr>
        <w:pStyle w:val="BodyCopy"/>
        <w:numPr>
          <w:ilvl w:val="0"/>
          <w:numId w:val="17"/>
        </w:numPr>
        <w:rPr>
          <w:color w:val="auto"/>
        </w:rPr>
      </w:pPr>
      <w:r w:rsidRPr="004D1038">
        <w:rPr>
          <w:color w:val="auto"/>
        </w:rPr>
        <w:t xml:space="preserve">attract investment </w:t>
      </w:r>
    </w:p>
    <w:p w14:paraId="7EBFA76C" w14:textId="49545F87" w:rsidR="00994E55" w:rsidRPr="004D1038" w:rsidRDefault="00AE20C6" w:rsidP="00AE20C6">
      <w:pPr>
        <w:pStyle w:val="BodyCopy"/>
        <w:numPr>
          <w:ilvl w:val="0"/>
          <w:numId w:val="17"/>
        </w:numPr>
        <w:rPr>
          <w:color w:val="auto"/>
        </w:rPr>
      </w:pPr>
      <w:r w:rsidRPr="004D1038">
        <w:rPr>
          <w:color w:val="auto"/>
        </w:rPr>
        <w:t>improve venue sustainability, use and capacity</w:t>
      </w:r>
    </w:p>
    <w:p w14:paraId="1986DB43" w14:textId="77777777" w:rsidR="00994E55" w:rsidRPr="004D1038" w:rsidRDefault="00994E55" w:rsidP="00994E55">
      <w:pPr>
        <w:pStyle w:val="BodyCopy"/>
        <w:rPr>
          <w:color w:val="auto"/>
          <w:sz w:val="16"/>
          <w:szCs w:val="16"/>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64"/>
      </w:tblGrid>
      <w:tr w:rsidR="004D1038" w:rsidRPr="004D1038" w14:paraId="7B9B45CC" w14:textId="77777777" w:rsidTr="001B0F68">
        <w:tc>
          <w:tcPr>
            <w:tcW w:w="675" w:type="dxa"/>
          </w:tcPr>
          <w:p w14:paraId="65966B16" w14:textId="77777777" w:rsidR="00994E55" w:rsidRPr="004D1038" w:rsidRDefault="00994E55" w:rsidP="00994E55">
            <w:pPr>
              <w:pStyle w:val="BodyCopy"/>
              <w:rPr>
                <w:b/>
                <w:color w:val="auto"/>
              </w:rPr>
            </w:pPr>
            <w:r w:rsidRPr="004D1038">
              <w:rPr>
                <w:b/>
                <w:color w:val="auto"/>
              </w:rPr>
              <w:t xml:space="preserve">No. </w:t>
            </w:r>
          </w:p>
        </w:tc>
        <w:tc>
          <w:tcPr>
            <w:tcW w:w="9564" w:type="dxa"/>
          </w:tcPr>
          <w:p w14:paraId="56970B59" w14:textId="77777777" w:rsidR="00994E55" w:rsidRPr="004D1038" w:rsidRDefault="00994E55" w:rsidP="00994E55">
            <w:pPr>
              <w:pStyle w:val="BodyCopy"/>
              <w:rPr>
                <w:b/>
                <w:color w:val="auto"/>
              </w:rPr>
            </w:pPr>
            <w:r w:rsidRPr="004D1038">
              <w:rPr>
                <w:b/>
                <w:color w:val="auto"/>
              </w:rPr>
              <w:t>Description</w:t>
            </w:r>
          </w:p>
        </w:tc>
      </w:tr>
      <w:tr w:rsidR="004D1038" w:rsidRPr="004D1038" w14:paraId="525A24B2" w14:textId="77777777" w:rsidTr="001B0F68">
        <w:tc>
          <w:tcPr>
            <w:tcW w:w="675" w:type="dxa"/>
          </w:tcPr>
          <w:p w14:paraId="0ED1959A" w14:textId="77777777" w:rsidR="00994E55" w:rsidRPr="004D1038" w:rsidRDefault="00994E55" w:rsidP="00994E55">
            <w:pPr>
              <w:pStyle w:val="BodyCopy"/>
              <w:numPr>
                <w:ilvl w:val="0"/>
                <w:numId w:val="13"/>
              </w:numPr>
              <w:rPr>
                <w:color w:val="auto"/>
              </w:rPr>
            </w:pPr>
          </w:p>
        </w:tc>
        <w:tc>
          <w:tcPr>
            <w:tcW w:w="9564" w:type="dxa"/>
          </w:tcPr>
          <w:p w14:paraId="4F9D3DA3" w14:textId="6B0E2E62" w:rsidR="00994E55" w:rsidRPr="004D1038" w:rsidRDefault="009048ED" w:rsidP="009048ED">
            <w:pPr>
              <w:pStyle w:val="BodyCopy"/>
              <w:rPr>
                <w:color w:val="auto"/>
              </w:rPr>
            </w:pPr>
            <w:r w:rsidRPr="004D1038">
              <w:rPr>
                <w:color w:val="auto"/>
              </w:rPr>
              <w:t xml:space="preserve">LGA has actively </w:t>
            </w:r>
            <w:r w:rsidR="004970BD" w:rsidRPr="004D1038">
              <w:rPr>
                <w:color w:val="auto"/>
              </w:rPr>
              <w:t>engaged with</w:t>
            </w:r>
            <w:r w:rsidRPr="004D1038">
              <w:rPr>
                <w:color w:val="auto"/>
              </w:rPr>
              <w:t xml:space="preserve"> T</w:t>
            </w:r>
            <w:r w:rsidR="00EA4A61" w:rsidRPr="004D1038">
              <w:rPr>
                <w:color w:val="auto"/>
              </w:rPr>
              <w:t xml:space="preserve">ennis </w:t>
            </w:r>
            <w:r w:rsidRPr="004D1038">
              <w:rPr>
                <w:color w:val="auto"/>
              </w:rPr>
              <w:t>V</w:t>
            </w:r>
            <w:r w:rsidR="00EA4A61" w:rsidRPr="004D1038">
              <w:rPr>
                <w:color w:val="auto"/>
              </w:rPr>
              <w:t>ictoria</w:t>
            </w:r>
            <w:r w:rsidR="002A2EA0" w:rsidRPr="004D1038">
              <w:rPr>
                <w:color w:val="auto"/>
              </w:rPr>
              <w:t xml:space="preserve"> over the </w:t>
            </w:r>
            <w:r w:rsidR="00394A92">
              <w:rPr>
                <w:color w:val="auto"/>
              </w:rPr>
              <w:t>award period.</w:t>
            </w:r>
          </w:p>
          <w:p w14:paraId="1964FD67" w14:textId="618A50BD" w:rsidR="00B524D9" w:rsidRPr="004D1038" w:rsidRDefault="00B524D9" w:rsidP="009048ED">
            <w:pPr>
              <w:pStyle w:val="BodyCopy"/>
              <w:rPr>
                <w:color w:val="auto"/>
              </w:rPr>
            </w:pPr>
          </w:p>
        </w:tc>
      </w:tr>
      <w:tr w:rsidR="004D1038" w:rsidRPr="004D1038" w14:paraId="18A51231" w14:textId="77777777" w:rsidTr="001B0F68">
        <w:tc>
          <w:tcPr>
            <w:tcW w:w="675" w:type="dxa"/>
          </w:tcPr>
          <w:p w14:paraId="673E970E" w14:textId="6DA3A414" w:rsidR="00994E55" w:rsidRPr="004D1038" w:rsidRDefault="00994E55" w:rsidP="00994E55">
            <w:pPr>
              <w:pStyle w:val="BodyCopy"/>
              <w:numPr>
                <w:ilvl w:val="0"/>
                <w:numId w:val="13"/>
              </w:numPr>
              <w:rPr>
                <w:color w:val="auto"/>
              </w:rPr>
            </w:pPr>
          </w:p>
        </w:tc>
        <w:tc>
          <w:tcPr>
            <w:tcW w:w="9564" w:type="dxa"/>
          </w:tcPr>
          <w:p w14:paraId="5E5283D5" w14:textId="02721CE6" w:rsidR="00994E55" w:rsidRPr="004D1038" w:rsidRDefault="00394A92" w:rsidP="00994E55">
            <w:pPr>
              <w:pStyle w:val="BodyCopy"/>
              <w:rPr>
                <w:color w:val="auto"/>
              </w:rPr>
            </w:pPr>
            <w:r>
              <w:rPr>
                <w:color w:val="auto"/>
              </w:rPr>
              <w:t xml:space="preserve">LGA has developed / is in the process of developing a current tennis strategy or is currently actively engaged in tennis facility planning or works. </w:t>
            </w:r>
          </w:p>
          <w:p w14:paraId="6735DE7B" w14:textId="124850BC" w:rsidR="00B524D9" w:rsidRPr="004D1038" w:rsidRDefault="00B524D9" w:rsidP="00994E55">
            <w:pPr>
              <w:pStyle w:val="BodyCopy"/>
              <w:rPr>
                <w:color w:val="auto"/>
              </w:rPr>
            </w:pPr>
          </w:p>
        </w:tc>
      </w:tr>
      <w:tr w:rsidR="004D1038" w:rsidRPr="004D1038" w14:paraId="2E15B4BC" w14:textId="77777777" w:rsidTr="001B0F68">
        <w:tc>
          <w:tcPr>
            <w:tcW w:w="675" w:type="dxa"/>
          </w:tcPr>
          <w:p w14:paraId="0FB79ECC" w14:textId="623A8B2C" w:rsidR="00994E55" w:rsidRPr="004D1038" w:rsidRDefault="00994E55" w:rsidP="00994E55">
            <w:pPr>
              <w:pStyle w:val="BodyCopy"/>
              <w:numPr>
                <w:ilvl w:val="0"/>
                <w:numId w:val="13"/>
              </w:numPr>
              <w:rPr>
                <w:color w:val="auto"/>
              </w:rPr>
            </w:pPr>
          </w:p>
        </w:tc>
        <w:tc>
          <w:tcPr>
            <w:tcW w:w="9564" w:type="dxa"/>
          </w:tcPr>
          <w:p w14:paraId="49FAB5EA" w14:textId="0770A5C7" w:rsidR="00994E55" w:rsidRPr="004D1038" w:rsidRDefault="00394A92" w:rsidP="00994E55">
            <w:pPr>
              <w:pStyle w:val="BodyCopy"/>
              <w:rPr>
                <w:color w:val="auto"/>
              </w:rPr>
            </w:pPr>
            <w:r>
              <w:rPr>
                <w:color w:val="auto"/>
              </w:rPr>
              <w:t xml:space="preserve">LGA can demonstrate direct council investment in tennis and / or supported State Government investment. </w:t>
            </w:r>
          </w:p>
          <w:p w14:paraId="1253A60B" w14:textId="77777777" w:rsidR="00994E55" w:rsidRPr="004D1038" w:rsidRDefault="00994E55" w:rsidP="00994E55">
            <w:pPr>
              <w:pStyle w:val="BodyCopy"/>
              <w:rPr>
                <w:b/>
                <w:color w:val="auto"/>
              </w:rPr>
            </w:pPr>
          </w:p>
        </w:tc>
      </w:tr>
      <w:tr w:rsidR="004D1038" w:rsidRPr="004D1038" w14:paraId="23EE7CDB" w14:textId="77777777" w:rsidTr="001B0F68">
        <w:tc>
          <w:tcPr>
            <w:tcW w:w="675" w:type="dxa"/>
          </w:tcPr>
          <w:p w14:paraId="11C367BE" w14:textId="5E8C5DE3" w:rsidR="00994E55" w:rsidRPr="004D1038" w:rsidRDefault="00994E55" w:rsidP="00994E55">
            <w:pPr>
              <w:pStyle w:val="BodyCopy"/>
              <w:numPr>
                <w:ilvl w:val="0"/>
                <w:numId w:val="13"/>
              </w:numPr>
              <w:rPr>
                <w:color w:val="auto"/>
              </w:rPr>
            </w:pPr>
          </w:p>
        </w:tc>
        <w:tc>
          <w:tcPr>
            <w:tcW w:w="9564" w:type="dxa"/>
          </w:tcPr>
          <w:p w14:paraId="2B3287AA" w14:textId="0ABEAA70" w:rsidR="00994E55" w:rsidRPr="004D1038" w:rsidRDefault="00BA2C8A" w:rsidP="00994E55">
            <w:pPr>
              <w:pStyle w:val="BodyCopy"/>
              <w:rPr>
                <w:color w:val="auto"/>
              </w:rPr>
            </w:pPr>
            <w:r w:rsidRPr="004D1038">
              <w:rPr>
                <w:color w:val="auto"/>
              </w:rPr>
              <w:t>LGA has provided support to clubs to be sustainable, accessible</w:t>
            </w:r>
            <w:r w:rsidR="00B524D9" w:rsidRPr="004D1038">
              <w:rPr>
                <w:color w:val="auto"/>
              </w:rPr>
              <w:t>, accountable</w:t>
            </w:r>
            <w:r w:rsidRPr="004D1038">
              <w:rPr>
                <w:color w:val="auto"/>
              </w:rPr>
              <w:t xml:space="preserve"> and deliver community benefit</w:t>
            </w:r>
            <w:r w:rsidR="00B524D9" w:rsidRPr="004D1038">
              <w:rPr>
                <w:color w:val="auto"/>
              </w:rPr>
              <w:t xml:space="preserve"> e.g.</w:t>
            </w:r>
            <w:r w:rsidRPr="004D1038">
              <w:rPr>
                <w:color w:val="auto"/>
              </w:rPr>
              <w:t xml:space="preserve"> tennis specific leases, forums, local area promotion, club development</w:t>
            </w:r>
            <w:r w:rsidR="00B524D9" w:rsidRPr="004D1038">
              <w:rPr>
                <w:color w:val="auto"/>
              </w:rPr>
              <w:t>,</w:t>
            </w:r>
            <w:r w:rsidRPr="004D1038">
              <w:rPr>
                <w:color w:val="auto"/>
              </w:rPr>
              <w:t xml:space="preserve"> innovation in facility design.</w:t>
            </w:r>
          </w:p>
          <w:p w14:paraId="106F9687" w14:textId="77777777" w:rsidR="00994E55" w:rsidRPr="004D1038" w:rsidRDefault="00994E55" w:rsidP="00994E55">
            <w:pPr>
              <w:pStyle w:val="BodyCopy"/>
              <w:rPr>
                <w:b/>
                <w:color w:val="auto"/>
              </w:rPr>
            </w:pPr>
          </w:p>
        </w:tc>
      </w:tr>
    </w:tbl>
    <w:p w14:paraId="53BBD0B8" w14:textId="182F16F9" w:rsidR="00994E55" w:rsidRPr="00DA3E0E" w:rsidRDefault="00994E55" w:rsidP="00994E55">
      <w:pPr>
        <w:pStyle w:val="BodyCopy"/>
        <w:rPr>
          <w:sz w:val="16"/>
          <w:szCs w:val="16"/>
        </w:rPr>
      </w:pPr>
    </w:p>
    <w:p w14:paraId="23BBD8EC" w14:textId="64BB0783" w:rsidR="00C77CCA" w:rsidRPr="00C77CCA" w:rsidRDefault="00C77CCA" w:rsidP="00C77CCA">
      <w:pPr>
        <w:rPr>
          <w:rFonts w:ascii="Myriad Pro" w:hAnsi="Myriad Pro" w:cs="Helvetica"/>
          <w:sz w:val="22"/>
          <w:szCs w:val="22"/>
          <w:u w:color="0000FF"/>
          <w:lang w:val="en-US"/>
        </w:rPr>
      </w:pPr>
      <w:r w:rsidRPr="00C77CCA">
        <w:rPr>
          <w:rFonts w:ascii="Myriad Pro" w:hAnsi="Myriad Pro" w:cs="Helvetica"/>
          <w:b/>
          <w:sz w:val="22"/>
          <w:szCs w:val="22"/>
          <w:u w:val="single"/>
          <w:lang w:val="en-US"/>
        </w:rPr>
        <w:t>All</w:t>
      </w:r>
      <w:r w:rsidR="003B7D9D">
        <w:rPr>
          <w:rFonts w:ascii="Myriad Pro" w:hAnsi="Myriad Pro" w:cs="Helvetica"/>
          <w:sz w:val="22"/>
          <w:szCs w:val="22"/>
          <w:lang w:val="en-US"/>
        </w:rPr>
        <w:t xml:space="preserve"> nominations for the 2019</w:t>
      </w:r>
      <w:r w:rsidRPr="00C77CCA">
        <w:rPr>
          <w:rFonts w:ascii="Myriad Pro" w:hAnsi="Myriad Pro" w:cs="Helvetica"/>
          <w:sz w:val="22"/>
          <w:szCs w:val="22"/>
          <w:lang w:val="en-US"/>
        </w:rPr>
        <w:t xml:space="preserve"> Victorian Tennis Awards are to be submitted </w:t>
      </w:r>
      <w:r w:rsidRPr="00C77CCA">
        <w:rPr>
          <w:rFonts w:ascii="Myriad Pro" w:hAnsi="Myriad Pro" w:cs="Helvetica"/>
          <w:sz w:val="22"/>
          <w:szCs w:val="22"/>
          <w:u w:color="0000FF"/>
          <w:lang w:val="en-US"/>
        </w:rPr>
        <w:t>online</w:t>
      </w:r>
      <w:r w:rsidRPr="00C77CCA">
        <w:rPr>
          <w:rFonts w:ascii="Myriad Pro" w:hAnsi="Myriad Pro" w:cs="Helvetica"/>
          <w:sz w:val="22"/>
          <w:szCs w:val="22"/>
          <w:lang w:val="en-US"/>
        </w:rPr>
        <w:t xml:space="preserve"> via the links listed at </w:t>
      </w:r>
      <w:r w:rsidRPr="00C77CCA">
        <w:rPr>
          <w:rFonts w:ascii="Myriad Pro" w:hAnsi="Myriad Pro"/>
          <w:sz w:val="22"/>
          <w:szCs w:val="20"/>
          <w:u w:color="0000FF"/>
          <w:lang w:val="en-US"/>
        </w:rPr>
        <w:fldChar w:fldCharType="begin"/>
      </w:r>
      <w:r w:rsidRPr="00C77CCA">
        <w:rPr>
          <w:rFonts w:ascii="Myriad Pro" w:hAnsi="Myriad Pro"/>
          <w:sz w:val="22"/>
          <w:szCs w:val="20"/>
          <w:u w:color="0000FF"/>
          <w:lang w:val="en-US"/>
        </w:rPr>
        <w:instrText xml:space="preserve"> HYPERLINK "https://www.tennis.com.au/vic/news-and-events/champions-dinner/victorian-tennis-awards. </w:instrText>
      </w:r>
    </w:p>
    <w:p w14:paraId="787D88FB" w14:textId="77777777" w:rsidR="00C77CCA" w:rsidRPr="00C77CCA" w:rsidRDefault="00C77CCA" w:rsidP="00C77CCA">
      <w:pPr>
        <w:rPr>
          <w:rFonts w:ascii="Myriad Pro" w:hAnsi="Myriad Pro" w:cs="Helvetica"/>
          <w:sz w:val="22"/>
          <w:szCs w:val="22"/>
          <w:u w:val="thick" w:color="0000FF"/>
          <w:lang w:val="en-US"/>
        </w:rPr>
      </w:pPr>
      <w:r w:rsidRPr="00C77CCA">
        <w:rPr>
          <w:rFonts w:ascii="Myriad Pro" w:hAnsi="Myriad Pro"/>
          <w:sz w:val="22"/>
          <w:szCs w:val="20"/>
          <w:u w:color="0000FF"/>
          <w:lang w:val="en-US"/>
        </w:rPr>
        <w:instrText xml:space="preserve">" </w:instrText>
      </w:r>
      <w:r w:rsidRPr="00C77CCA">
        <w:rPr>
          <w:rFonts w:ascii="Myriad Pro" w:hAnsi="Myriad Pro"/>
          <w:sz w:val="22"/>
          <w:szCs w:val="20"/>
          <w:u w:color="0000FF"/>
          <w:lang w:val="en-US"/>
        </w:rPr>
        <w:fldChar w:fldCharType="separate"/>
      </w:r>
      <w:r w:rsidRPr="00C77CCA">
        <w:rPr>
          <w:rFonts w:ascii="Myriad Pro" w:hAnsi="Myriad Pro"/>
          <w:sz w:val="22"/>
          <w:szCs w:val="20"/>
          <w:u w:val="thick" w:color="0000FF"/>
          <w:lang w:val="en-US"/>
        </w:rPr>
        <w:t xml:space="preserve">https://www.tennis.com.au/vic/news-and-events/champions-dinner/victorian-tennis-awards. </w:t>
      </w:r>
    </w:p>
    <w:p w14:paraId="02FD0EAE" w14:textId="77777777" w:rsidR="00C77CCA" w:rsidRPr="00C77CCA" w:rsidRDefault="00C77CCA" w:rsidP="00C77CCA">
      <w:pPr>
        <w:rPr>
          <w:rFonts w:ascii="Myriad Pro" w:hAnsi="Myriad Pro" w:cs="Helvetica"/>
          <w:color w:val="5F5F5F"/>
          <w:sz w:val="22"/>
          <w:szCs w:val="20"/>
          <w:lang w:val="en-US"/>
        </w:rPr>
      </w:pPr>
      <w:r w:rsidRPr="00C77CCA">
        <w:rPr>
          <w:rFonts w:ascii="Myriad Pro" w:hAnsi="Myriad Pro"/>
          <w:sz w:val="22"/>
          <w:szCs w:val="20"/>
          <w:u w:color="0000FF"/>
          <w:lang w:val="en-US"/>
        </w:rPr>
        <w:fldChar w:fldCharType="end"/>
      </w:r>
    </w:p>
    <w:p w14:paraId="4128E8AD" w14:textId="77777777" w:rsidR="00C77CCA" w:rsidRPr="00C77CCA" w:rsidRDefault="00C77CCA" w:rsidP="00C77CCA">
      <w:pPr>
        <w:rPr>
          <w:rFonts w:ascii="Myriad Pro" w:hAnsi="Myriad Pro" w:cs="Helvetica"/>
          <w:sz w:val="22"/>
          <w:szCs w:val="20"/>
          <w:lang w:val="en-US"/>
        </w:rPr>
      </w:pPr>
      <w:r w:rsidRPr="00C77CCA">
        <w:rPr>
          <w:rFonts w:ascii="Myriad Pro" w:hAnsi="Myriad Pro" w:cs="Helvetica"/>
          <w:b/>
          <w:sz w:val="22"/>
          <w:szCs w:val="20"/>
          <w:lang w:val="en-US"/>
        </w:rPr>
        <w:t xml:space="preserve">The nomination form on page 3 of this document </w:t>
      </w:r>
      <w:r w:rsidRPr="00C77CCA">
        <w:rPr>
          <w:rFonts w:ascii="Myriad Pro" w:hAnsi="Myriad Pro" w:cs="Helvetica"/>
          <w:b/>
          <w:sz w:val="22"/>
          <w:szCs w:val="20"/>
          <w:u w:val="single"/>
          <w:lang w:val="en-US"/>
        </w:rPr>
        <w:t>must</w:t>
      </w:r>
      <w:r w:rsidRPr="00C77CCA">
        <w:rPr>
          <w:rFonts w:ascii="Myriad Pro" w:hAnsi="Myriad Pro" w:cs="Helvetica"/>
          <w:b/>
          <w:sz w:val="22"/>
          <w:szCs w:val="20"/>
          <w:lang w:val="en-US"/>
        </w:rPr>
        <w:t xml:space="preserve"> be completed for your nomination to be assessed</w:t>
      </w:r>
      <w:r w:rsidRPr="00C77CCA">
        <w:rPr>
          <w:rFonts w:ascii="Myriad Pro" w:hAnsi="Myriad Pro" w:cs="Helvetica"/>
          <w:sz w:val="22"/>
          <w:szCs w:val="20"/>
          <w:lang w:val="en-US"/>
        </w:rPr>
        <w:t xml:space="preserve">. </w:t>
      </w:r>
    </w:p>
    <w:p w14:paraId="597308EB" w14:textId="77777777" w:rsidR="00C77CCA" w:rsidRPr="00C77CCA" w:rsidRDefault="00C77CCA" w:rsidP="00C77CCA">
      <w:pPr>
        <w:rPr>
          <w:rFonts w:ascii="Myriad Pro" w:hAnsi="Myriad Pro" w:cs="Helvetica"/>
          <w:sz w:val="16"/>
          <w:szCs w:val="16"/>
          <w:lang w:val="en-US"/>
        </w:rPr>
      </w:pPr>
    </w:p>
    <w:p w14:paraId="2D2A0892" w14:textId="77777777" w:rsidR="00C77CCA" w:rsidRPr="00C77CCA" w:rsidRDefault="00C77CCA" w:rsidP="00C77CCA">
      <w:pPr>
        <w:rPr>
          <w:rFonts w:ascii="Myriad Pro" w:hAnsi="Myriad Pro"/>
          <w:sz w:val="22"/>
          <w:szCs w:val="20"/>
          <w:lang w:val="en-US"/>
        </w:rPr>
      </w:pPr>
      <w:r w:rsidRPr="00C77CCA">
        <w:rPr>
          <w:rFonts w:ascii="Myriad Pro" w:hAnsi="Myriad Pro" w:cs="Helvetica"/>
          <w:sz w:val="22"/>
          <w:szCs w:val="20"/>
          <w:lang w:val="en-US"/>
        </w:rPr>
        <w:t xml:space="preserve">Only information provided in the nomination forms and the supporting information attached to the submission will be considered by the selection panel.  For nomination forms and relevant supporting information to be considered, proposers </w:t>
      </w:r>
      <w:r w:rsidRPr="00C77CCA">
        <w:rPr>
          <w:rFonts w:ascii="Myriad Pro" w:hAnsi="Myriad Pro" w:cs="Helvetica"/>
          <w:b/>
          <w:sz w:val="22"/>
          <w:szCs w:val="20"/>
          <w:u w:val="single"/>
          <w:lang w:val="en-US"/>
        </w:rPr>
        <w:t>must</w:t>
      </w:r>
      <w:r w:rsidRPr="00C77CCA">
        <w:rPr>
          <w:rFonts w:ascii="Myriad Pro" w:hAnsi="Myriad Pro" w:cs="Helvetica"/>
          <w:sz w:val="22"/>
          <w:szCs w:val="20"/>
          <w:lang w:val="en-US"/>
        </w:rPr>
        <w:t xml:space="preserve"> submit this information via the online process.</w:t>
      </w:r>
      <w:r w:rsidRPr="00C77CCA">
        <w:rPr>
          <w:rFonts w:ascii="Myriad Pro" w:hAnsi="Myriad Pro"/>
          <w:sz w:val="22"/>
          <w:szCs w:val="20"/>
          <w:lang w:val="en-US"/>
        </w:rPr>
        <w:t xml:space="preserve"> A maximum of four (4) attachments may be submitted. One </w:t>
      </w:r>
      <w:r w:rsidRPr="00C77CCA">
        <w:rPr>
          <w:rFonts w:ascii="Myriad Pro" w:hAnsi="Myriad Pro"/>
          <w:b/>
          <w:sz w:val="22"/>
          <w:szCs w:val="20"/>
          <w:u w:val="single"/>
          <w:lang w:val="en-US"/>
        </w:rPr>
        <w:t>must</w:t>
      </w:r>
      <w:r w:rsidRPr="00C77CCA">
        <w:rPr>
          <w:rFonts w:ascii="Myriad Pro" w:hAnsi="Myriad Pro"/>
          <w:sz w:val="22"/>
          <w:szCs w:val="20"/>
          <w:lang w:val="en-US"/>
        </w:rPr>
        <w:t xml:space="preserve"> be a high resolution photo of the nominee. </w:t>
      </w:r>
    </w:p>
    <w:p w14:paraId="4097A3C7" w14:textId="77777777" w:rsidR="00C77CCA" w:rsidRPr="00C77CCA" w:rsidRDefault="00C77CCA" w:rsidP="00C77CCA">
      <w:pPr>
        <w:rPr>
          <w:rFonts w:ascii="Myriad Pro" w:hAnsi="Myriad Pro"/>
          <w:sz w:val="22"/>
          <w:szCs w:val="20"/>
          <w:lang w:val="en-US"/>
        </w:rPr>
      </w:pPr>
    </w:p>
    <w:p w14:paraId="1472E1DC" w14:textId="77777777" w:rsidR="00C77CCA" w:rsidRPr="00C77CCA" w:rsidRDefault="00C77CCA" w:rsidP="00C77CCA">
      <w:pPr>
        <w:rPr>
          <w:rFonts w:ascii="Myriad Pro" w:hAnsi="Myriad Pro"/>
          <w:sz w:val="22"/>
          <w:szCs w:val="20"/>
          <w:lang w:val="en-US"/>
        </w:rPr>
      </w:pPr>
      <w:r w:rsidRPr="00C77CCA">
        <w:rPr>
          <w:rFonts w:ascii="Myriad Pro" w:hAnsi="Myriad Pro"/>
          <w:sz w:val="22"/>
          <w:szCs w:val="20"/>
          <w:lang w:val="en-US"/>
        </w:rPr>
        <w:t>Tennis Victoria reserves the right to submit nominations for each award category.</w:t>
      </w:r>
    </w:p>
    <w:p w14:paraId="164F833A" w14:textId="77777777" w:rsidR="00C77CCA" w:rsidRPr="00C77CCA" w:rsidRDefault="00C77CCA" w:rsidP="00C77CCA">
      <w:pPr>
        <w:rPr>
          <w:rFonts w:ascii="Myriad Pro" w:hAnsi="Myriad Pro"/>
          <w:sz w:val="22"/>
          <w:szCs w:val="20"/>
          <w:lang w:val="en-US"/>
        </w:rPr>
      </w:pPr>
      <w:r w:rsidRPr="00C77CCA">
        <w:rPr>
          <w:rFonts w:ascii="Myriad Pro" w:hAnsi="Myriad Pro"/>
          <w:sz w:val="22"/>
          <w:szCs w:val="20"/>
          <w:lang w:val="en-US"/>
        </w:rPr>
        <w:tab/>
      </w:r>
    </w:p>
    <w:p w14:paraId="0369F46F" w14:textId="468A802E" w:rsidR="003B7D9D" w:rsidRDefault="00C77CCA" w:rsidP="00C77CCA">
      <w:pPr>
        <w:rPr>
          <w:rFonts w:ascii="Myriad Pro" w:hAnsi="Myriad Pro"/>
          <w:sz w:val="22"/>
          <w:szCs w:val="22"/>
          <w:lang w:val="en-US"/>
        </w:rPr>
      </w:pPr>
      <w:r w:rsidRPr="00C77CCA">
        <w:rPr>
          <w:rFonts w:ascii="Myriad Pro" w:hAnsi="Myriad Pro"/>
          <w:sz w:val="22"/>
          <w:szCs w:val="22"/>
          <w:lang w:val="en-US"/>
        </w:rPr>
        <w:t>All d</w:t>
      </w:r>
      <w:r w:rsidR="003B7D9D">
        <w:rPr>
          <w:rFonts w:ascii="Myriad Pro" w:hAnsi="Myriad Pro"/>
          <w:sz w:val="22"/>
          <w:szCs w:val="22"/>
          <w:lang w:val="en-US"/>
        </w:rPr>
        <w:t>ecisions in relation to the 2019</w:t>
      </w:r>
      <w:r w:rsidRPr="00C77CCA">
        <w:rPr>
          <w:rFonts w:ascii="Myriad Pro" w:hAnsi="Myriad Pro"/>
          <w:sz w:val="22"/>
          <w:szCs w:val="22"/>
          <w:lang w:val="en-US"/>
        </w:rPr>
        <w:t xml:space="preserve"> Victorian Tennis Awards (including any questions in relation to eligibility) will be determined by the selection panel in its absolute discretion.  All decisions are final and no correspondence will be entered into.</w:t>
      </w:r>
    </w:p>
    <w:p w14:paraId="4A644F1C" w14:textId="77777777" w:rsidR="003B7D9D" w:rsidRDefault="003B7D9D">
      <w:pPr>
        <w:rPr>
          <w:rFonts w:ascii="Myriad Pro" w:hAnsi="Myriad Pro"/>
          <w:sz w:val="22"/>
          <w:szCs w:val="22"/>
          <w:lang w:val="en-US"/>
        </w:rPr>
      </w:pPr>
      <w:r>
        <w:rPr>
          <w:rFonts w:ascii="Myriad Pro" w:hAnsi="Myriad Pro"/>
          <w:sz w:val="22"/>
          <w:szCs w:val="22"/>
          <w:lang w:val="en-US"/>
        </w:rPr>
        <w:br w:type="page"/>
      </w:r>
    </w:p>
    <w:p w14:paraId="5360E052" w14:textId="77777777" w:rsidR="00C77CCA" w:rsidRPr="00C77CCA" w:rsidRDefault="00C77CCA" w:rsidP="00C77CCA">
      <w:pPr>
        <w:rPr>
          <w:rFonts w:ascii="Myriad Pro" w:hAnsi="Myriad Pro"/>
          <w:sz w:val="22"/>
          <w:szCs w:val="22"/>
          <w:lang w:val="en-US"/>
        </w:rPr>
      </w:pPr>
    </w:p>
    <w:p w14:paraId="12D2E7D2" w14:textId="77777777" w:rsidR="00C77CCA" w:rsidRPr="00C77CCA" w:rsidRDefault="00C77CCA" w:rsidP="00C77CCA">
      <w:pPr>
        <w:rPr>
          <w:rFonts w:ascii="Myriad Pro" w:hAnsi="Myriad Pro"/>
          <w:color w:val="5F5F5F"/>
          <w:sz w:val="16"/>
          <w:szCs w:val="16"/>
          <w:lang w:val="en-US"/>
        </w:rPr>
      </w:pPr>
    </w:p>
    <w:p w14:paraId="1891E79B" w14:textId="77777777" w:rsidR="003B7D9D" w:rsidRPr="0082292A" w:rsidRDefault="003B7D9D" w:rsidP="003B7D9D">
      <w:pPr>
        <w:outlineLvl w:val="0"/>
        <w:rPr>
          <w:rFonts w:ascii="Myriad Pro" w:hAnsi="Myriad Pro"/>
          <w:b/>
          <w:i/>
          <w:color w:val="1C4996"/>
          <w:lang w:val="en-US"/>
        </w:rPr>
      </w:pPr>
      <w:r w:rsidRPr="0082292A">
        <w:rPr>
          <w:rFonts w:ascii="Myriad Pro" w:hAnsi="Myriad Pro"/>
          <w:b/>
          <w:i/>
          <w:color w:val="1C4996"/>
          <w:lang w:val="en-US"/>
        </w:rPr>
        <w:t>Timeline</w:t>
      </w:r>
    </w:p>
    <w:p w14:paraId="306ED93C" w14:textId="77777777" w:rsidR="003B7D9D" w:rsidRPr="0082292A" w:rsidRDefault="003B7D9D" w:rsidP="003B7D9D">
      <w:pPr>
        <w:jc w:val="both"/>
        <w:outlineLvl w:val="0"/>
        <w:rPr>
          <w:rFonts w:ascii="Myriad Pro" w:hAnsi="Myriad Pro"/>
          <w:b/>
          <w:i/>
          <w:color w:val="0091D2"/>
          <w:sz w:val="16"/>
          <w:szCs w:val="16"/>
        </w:rPr>
      </w:pPr>
    </w:p>
    <w:p w14:paraId="2790A7EB" w14:textId="77777777" w:rsidR="003B7D9D" w:rsidRPr="0082292A" w:rsidRDefault="003B7D9D" w:rsidP="003B7D9D">
      <w:pPr>
        <w:numPr>
          <w:ilvl w:val="0"/>
          <w:numId w:val="15"/>
        </w:numPr>
        <w:rPr>
          <w:rFonts w:ascii="Myriad Pro" w:hAnsi="Myriad Pro"/>
          <w:sz w:val="22"/>
          <w:szCs w:val="20"/>
          <w:lang w:val="en-US"/>
        </w:rPr>
      </w:pPr>
      <w:r w:rsidRPr="0082292A">
        <w:rPr>
          <w:rFonts w:ascii="Myriad Pro" w:hAnsi="Myriad Pro"/>
          <w:sz w:val="22"/>
          <w:szCs w:val="20"/>
          <w:lang w:val="en-US"/>
        </w:rPr>
        <w:t>The award period is 1 August 201</w:t>
      </w:r>
      <w:r>
        <w:rPr>
          <w:rFonts w:ascii="Myriad Pro" w:hAnsi="Myriad Pro"/>
          <w:sz w:val="22"/>
          <w:szCs w:val="20"/>
          <w:lang w:val="en-US"/>
        </w:rPr>
        <w:t>8</w:t>
      </w:r>
      <w:r w:rsidRPr="0082292A">
        <w:rPr>
          <w:rFonts w:ascii="Myriad Pro" w:hAnsi="Myriad Pro"/>
          <w:sz w:val="22"/>
          <w:szCs w:val="20"/>
          <w:lang w:val="en-US"/>
        </w:rPr>
        <w:t xml:space="preserve"> – 31 July 201</w:t>
      </w:r>
      <w:r>
        <w:rPr>
          <w:rFonts w:ascii="Myriad Pro" w:hAnsi="Myriad Pro"/>
          <w:sz w:val="22"/>
          <w:szCs w:val="20"/>
          <w:lang w:val="en-US"/>
        </w:rPr>
        <w:t>9</w:t>
      </w:r>
      <w:r w:rsidRPr="0082292A">
        <w:rPr>
          <w:rFonts w:ascii="Myriad Pro" w:hAnsi="Myriad Pro"/>
          <w:sz w:val="22"/>
          <w:szCs w:val="20"/>
          <w:lang w:val="en-US"/>
        </w:rPr>
        <w:t xml:space="preserve">. </w:t>
      </w:r>
    </w:p>
    <w:p w14:paraId="7386A308" w14:textId="77777777" w:rsidR="003B7D9D" w:rsidRPr="0082292A" w:rsidRDefault="003B7D9D" w:rsidP="003B7D9D">
      <w:pPr>
        <w:numPr>
          <w:ilvl w:val="0"/>
          <w:numId w:val="15"/>
        </w:numPr>
        <w:rPr>
          <w:rFonts w:ascii="Myriad Pro" w:hAnsi="Myriad Pro"/>
          <w:sz w:val="22"/>
          <w:szCs w:val="20"/>
          <w:lang w:val="en-US"/>
        </w:rPr>
      </w:pPr>
      <w:r w:rsidRPr="0082292A">
        <w:rPr>
          <w:rFonts w:ascii="Myriad Pro" w:hAnsi="Myriad Pro"/>
          <w:sz w:val="22"/>
          <w:szCs w:val="20"/>
          <w:lang w:val="en-US"/>
        </w:rPr>
        <w:t>Nominations Open –</w:t>
      </w:r>
      <w:r>
        <w:rPr>
          <w:rFonts w:ascii="Myriad Pro" w:hAnsi="Myriad Pro"/>
          <w:sz w:val="22"/>
          <w:szCs w:val="20"/>
          <w:lang w:val="en-US"/>
        </w:rPr>
        <w:t xml:space="preserve"> Monday</w:t>
      </w:r>
      <w:r w:rsidRPr="0082292A">
        <w:rPr>
          <w:rFonts w:ascii="Myriad Pro" w:hAnsi="Myriad Pro"/>
          <w:sz w:val="22"/>
          <w:szCs w:val="20"/>
          <w:lang w:val="en-US"/>
        </w:rPr>
        <w:t xml:space="preserve"> 2</w:t>
      </w:r>
      <w:r>
        <w:rPr>
          <w:rFonts w:ascii="Myriad Pro" w:hAnsi="Myriad Pro"/>
          <w:sz w:val="22"/>
          <w:szCs w:val="20"/>
          <w:lang w:val="en-US"/>
        </w:rPr>
        <w:t>2 July 2019</w:t>
      </w:r>
    </w:p>
    <w:p w14:paraId="0F2960BF" w14:textId="77777777" w:rsidR="003B7D9D" w:rsidRPr="0082292A" w:rsidRDefault="003B7D9D" w:rsidP="003B7D9D">
      <w:pPr>
        <w:numPr>
          <w:ilvl w:val="0"/>
          <w:numId w:val="15"/>
        </w:numPr>
        <w:rPr>
          <w:rFonts w:ascii="Myriad Pro" w:hAnsi="Myriad Pro"/>
          <w:sz w:val="22"/>
          <w:szCs w:val="20"/>
          <w:lang w:val="en-US"/>
        </w:rPr>
      </w:pPr>
      <w:r w:rsidRPr="0082292A">
        <w:rPr>
          <w:rFonts w:ascii="Myriad Pro" w:hAnsi="Myriad Pro"/>
          <w:sz w:val="22"/>
          <w:szCs w:val="20"/>
          <w:lang w:val="en-US"/>
        </w:rPr>
        <w:t>Nominati</w:t>
      </w:r>
      <w:r>
        <w:rPr>
          <w:rFonts w:ascii="Myriad Pro" w:hAnsi="Myriad Pro"/>
          <w:sz w:val="22"/>
          <w:szCs w:val="20"/>
          <w:lang w:val="en-US"/>
        </w:rPr>
        <w:t>ons Close – 12pm on Tuesday 13 August 2019</w:t>
      </w:r>
    </w:p>
    <w:p w14:paraId="41713629" w14:textId="77777777" w:rsidR="003B7D9D" w:rsidRPr="0082292A" w:rsidRDefault="003B7D9D" w:rsidP="003B7D9D">
      <w:pPr>
        <w:numPr>
          <w:ilvl w:val="0"/>
          <w:numId w:val="15"/>
        </w:numPr>
        <w:rPr>
          <w:rFonts w:ascii="Myriad Pro" w:hAnsi="Myriad Pro"/>
          <w:sz w:val="22"/>
          <w:szCs w:val="20"/>
          <w:lang w:val="en-US"/>
        </w:rPr>
      </w:pPr>
      <w:r w:rsidRPr="0082292A">
        <w:rPr>
          <w:rFonts w:ascii="Myriad Pro" w:hAnsi="Myriad Pro"/>
          <w:sz w:val="22"/>
          <w:szCs w:val="20"/>
          <w:lang w:val="en-US"/>
        </w:rPr>
        <w:t>All finalists will be notified in wri</w:t>
      </w:r>
      <w:r>
        <w:rPr>
          <w:rFonts w:ascii="Myriad Pro" w:hAnsi="Myriad Pro"/>
          <w:sz w:val="22"/>
          <w:szCs w:val="20"/>
          <w:lang w:val="en-US"/>
        </w:rPr>
        <w:t>ting on Tuesday 3 September 2019</w:t>
      </w:r>
    </w:p>
    <w:p w14:paraId="2F379445" w14:textId="77777777" w:rsidR="003B7D9D" w:rsidRPr="0082292A" w:rsidRDefault="003B7D9D" w:rsidP="003B7D9D">
      <w:pPr>
        <w:numPr>
          <w:ilvl w:val="0"/>
          <w:numId w:val="15"/>
        </w:numPr>
        <w:rPr>
          <w:rFonts w:ascii="Myriad Pro" w:hAnsi="Myriad Pro"/>
          <w:color w:val="5F5F5F"/>
          <w:sz w:val="22"/>
          <w:szCs w:val="20"/>
          <w:lang w:val="en-US"/>
        </w:rPr>
      </w:pPr>
      <w:r w:rsidRPr="0082292A">
        <w:rPr>
          <w:rFonts w:ascii="Myriad Pro" w:hAnsi="Myriad Pro"/>
          <w:sz w:val="22"/>
          <w:szCs w:val="20"/>
          <w:lang w:val="en-US"/>
        </w:rPr>
        <w:t xml:space="preserve">Awards will be presented at the Tennis </w:t>
      </w:r>
      <w:r w:rsidRPr="0082292A">
        <w:rPr>
          <w:rFonts w:ascii="Myriad Pro" w:hAnsi="Myriad Pro"/>
          <w:sz w:val="22"/>
          <w:szCs w:val="22"/>
          <w:lang w:val="en-US"/>
        </w:rPr>
        <w:t xml:space="preserve">Victoria </w:t>
      </w:r>
      <w:hyperlink r:id="rId8" w:history="1">
        <w:r w:rsidRPr="0082292A">
          <w:rPr>
            <w:rFonts w:ascii="Myriad Pro" w:hAnsi="Myriad Pro" w:cs="Helvetica"/>
            <w:color w:val="0000FF"/>
            <w:sz w:val="22"/>
            <w:szCs w:val="22"/>
            <w:u w:val="thick" w:color="0000FF"/>
            <w:lang w:val="en-US"/>
          </w:rPr>
          <w:t>Champions Dinner</w:t>
        </w:r>
      </w:hyperlink>
      <w:r w:rsidRPr="0082292A">
        <w:rPr>
          <w:rFonts w:ascii="Myriad Pro" w:hAnsi="Myriad Pro"/>
          <w:color w:val="5F5F5F"/>
          <w:sz w:val="22"/>
          <w:szCs w:val="22"/>
          <w:lang w:val="en-US"/>
        </w:rPr>
        <w:t xml:space="preserve"> </w:t>
      </w:r>
      <w:r w:rsidRPr="0082292A">
        <w:rPr>
          <w:rFonts w:ascii="Myriad Pro" w:hAnsi="Myriad Pro"/>
          <w:sz w:val="22"/>
          <w:szCs w:val="22"/>
          <w:lang w:val="en-US"/>
        </w:rPr>
        <w:t>on</w:t>
      </w:r>
      <w:r w:rsidRPr="0082292A">
        <w:rPr>
          <w:rFonts w:ascii="Myriad Pro" w:hAnsi="Myriad Pro"/>
          <w:sz w:val="22"/>
          <w:szCs w:val="20"/>
          <w:lang w:val="en-US"/>
        </w:rPr>
        <w:t xml:space="preserve"> </w:t>
      </w:r>
      <w:r>
        <w:rPr>
          <w:rFonts w:ascii="Myriad Pro" w:hAnsi="Myriad Pro"/>
          <w:sz w:val="22"/>
          <w:szCs w:val="20"/>
          <w:lang w:val="en-US"/>
        </w:rPr>
        <w:t>Friday 18 October 2019</w:t>
      </w:r>
      <w:r w:rsidRPr="0082292A">
        <w:rPr>
          <w:rFonts w:ascii="Myriad Pro" w:hAnsi="Myriad Pro"/>
          <w:sz w:val="22"/>
          <w:szCs w:val="20"/>
          <w:lang w:val="en-US"/>
        </w:rPr>
        <w:t>.</w:t>
      </w:r>
    </w:p>
    <w:p w14:paraId="226B2F5F" w14:textId="77777777" w:rsidR="00C77CCA" w:rsidRPr="00C77CCA" w:rsidRDefault="00C77CCA" w:rsidP="00C77CCA">
      <w:pPr>
        <w:rPr>
          <w:rFonts w:ascii="Myriad Pro" w:hAnsi="Myriad Pro"/>
          <w:color w:val="5F5F5F"/>
          <w:sz w:val="22"/>
          <w:szCs w:val="20"/>
          <w:lang w:val="en-US"/>
        </w:rPr>
      </w:pPr>
    </w:p>
    <w:p w14:paraId="0505277B" w14:textId="77777777" w:rsidR="00C77CCA" w:rsidRPr="00C77CCA" w:rsidRDefault="00C77CCA" w:rsidP="00C77CCA">
      <w:pPr>
        <w:outlineLvl w:val="0"/>
        <w:rPr>
          <w:rFonts w:ascii="Myriad Pro" w:hAnsi="Myriad Pro"/>
          <w:b/>
          <w:i/>
          <w:color w:val="1C4996"/>
          <w:lang w:val="en-US"/>
        </w:rPr>
      </w:pPr>
      <w:r w:rsidRPr="00C77CCA">
        <w:rPr>
          <w:rFonts w:ascii="Myriad Pro" w:hAnsi="Myriad Pro"/>
          <w:b/>
          <w:i/>
          <w:color w:val="1C4996"/>
          <w:lang w:val="en-US"/>
        </w:rPr>
        <w:t>Requirements of award recipients</w:t>
      </w:r>
    </w:p>
    <w:p w14:paraId="31C8569A" w14:textId="77777777" w:rsidR="00C77CCA" w:rsidRPr="004C7DD0" w:rsidRDefault="00C77CCA" w:rsidP="00C77CCA">
      <w:pPr>
        <w:jc w:val="both"/>
        <w:outlineLvl w:val="0"/>
        <w:rPr>
          <w:rFonts w:ascii="Myriad Pro" w:hAnsi="Myriad Pro"/>
          <w:b/>
          <w:i/>
          <w:sz w:val="16"/>
          <w:szCs w:val="16"/>
        </w:rPr>
      </w:pPr>
    </w:p>
    <w:p w14:paraId="59D2CF7E" w14:textId="77777777" w:rsidR="003B7D9D" w:rsidRPr="004C7DD0" w:rsidRDefault="003B7D9D" w:rsidP="003B7D9D">
      <w:pPr>
        <w:pStyle w:val="BodyCopy"/>
        <w:rPr>
          <w:color w:val="auto"/>
        </w:rPr>
      </w:pPr>
      <w:r w:rsidRPr="004C7DD0">
        <w:rPr>
          <w:color w:val="auto"/>
        </w:rPr>
        <w:t>Successful recipients may be required to participate in marketing and promotional activities in the 12 months following the award.</w:t>
      </w:r>
    </w:p>
    <w:p w14:paraId="076F070B" w14:textId="77777777" w:rsidR="003B7D9D" w:rsidRPr="004C7DD0" w:rsidRDefault="003B7D9D" w:rsidP="003B7D9D">
      <w:pPr>
        <w:pStyle w:val="BodyCopy"/>
        <w:rPr>
          <w:color w:val="auto"/>
        </w:rPr>
      </w:pPr>
    </w:p>
    <w:p w14:paraId="496DE48C" w14:textId="77777777" w:rsidR="003B7D9D" w:rsidRPr="003B7D9D" w:rsidRDefault="003B7D9D" w:rsidP="003B7D9D">
      <w:pPr>
        <w:pStyle w:val="BodyCopy"/>
      </w:pPr>
      <w:r w:rsidRPr="004C7DD0">
        <w:rPr>
          <w:color w:val="auto"/>
          <w:lang w:val="en-AU"/>
        </w:rPr>
        <w:t xml:space="preserve">Finalists will be entitled to one free of charge ticket to attend the Champions Dinner event. Further tickets are available for purchase. </w:t>
      </w:r>
      <w:hyperlink r:id="rId9" w:history="1">
        <w:r w:rsidRPr="003B7D9D">
          <w:rPr>
            <w:rStyle w:val="Hyperlink"/>
            <w:lang w:val="en-AU"/>
          </w:rPr>
          <w:t>Click here</w:t>
        </w:r>
      </w:hyperlink>
      <w:r w:rsidRPr="003B7D9D">
        <w:rPr>
          <w:lang w:val="en-AU"/>
        </w:rPr>
        <w:t xml:space="preserve"> </w:t>
      </w:r>
      <w:r w:rsidRPr="004C7DD0">
        <w:rPr>
          <w:color w:val="auto"/>
          <w:lang w:val="en-AU"/>
        </w:rPr>
        <w:t xml:space="preserve">for the booking form. </w:t>
      </w:r>
    </w:p>
    <w:p w14:paraId="68C9FAD0" w14:textId="74395BD9" w:rsidR="003B7D9D" w:rsidRDefault="003B7D9D">
      <w:r>
        <w:br w:type="page"/>
      </w:r>
    </w:p>
    <w:p w14:paraId="578597EE" w14:textId="77777777" w:rsidR="00C77CCA" w:rsidRDefault="00C77CCA" w:rsidP="00C77CCA">
      <w:pPr>
        <w:pStyle w:val="BodyCopy"/>
        <w:rPr>
          <w:rFonts w:ascii="Times New Roman" w:hAnsi="Times New Roman"/>
          <w:color w:val="auto"/>
          <w:sz w:val="24"/>
          <w:szCs w:val="24"/>
          <w:lang w:val="en-AU"/>
        </w:rPr>
      </w:pPr>
    </w:p>
    <w:p w14:paraId="76B1B26B" w14:textId="77777777" w:rsidR="00AB71C5" w:rsidRDefault="00AB71C5" w:rsidP="00AB71C5">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w:t>
      </w:r>
      <w:bookmarkStart w:id="0" w:name="_GoBack"/>
      <w:bookmarkEnd w:id="0"/>
      <w:r>
        <w:rPr>
          <w:rFonts w:ascii="Myriad Pro" w:hAnsi="Myriad Pro" w:cs="Myriad Pro"/>
          <w:b/>
          <w:bCs/>
          <w:i/>
          <w:iCs/>
          <w:color w:val="1C4996"/>
          <w:sz w:val="28"/>
          <w:lang w:eastAsia="en-AU"/>
        </w:rPr>
        <w:t>orm:</w:t>
      </w:r>
    </w:p>
    <w:p w14:paraId="3A565F4A" w14:textId="77777777" w:rsidR="009B5510" w:rsidRDefault="009B5510" w:rsidP="009B5510">
      <w:pPr>
        <w:autoSpaceDE w:val="0"/>
        <w:autoSpaceDN w:val="0"/>
        <w:adjustRightInd w:val="0"/>
        <w:rPr>
          <w:rFonts w:ascii="Myriad Pro" w:hAnsi="Myriad Pro" w:cs="Myriad Pro"/>
          <w:b/>
          <w:bCs/>
          <w:iCs/>
          <w:color w:val="6E6E6E"/>
          <w:lang w:eastAsia="en-AU"/>
        </w:rPr>
      </w:pPr>
    </w:p>
    <w:p w14:paraId="7A0FAE7C" w14:textId="77777777" w:rsidR="00C77CCA" w:rsidRDefault="00C77CCA" w:rsidP="00C77CCA">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Provide your responses below, addressing each aspect of the criteria. </w:t>
      </w:r>
    </w:p>
    <w:p w14:paraId="46A5B824" w14:textId="77777777" w:rsidR="00C77CCA" w:rsidRPr="001E6EF2" w:rsidRDefault="00C77CCA" w:rsidP="00C77CCA">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Please limit responses to 500 words per criteria.</w:t>
      </w:r>
    </w:p>
    <w:p w14:paraId="70D36FE1" w14:textId="77777777" w:rsidR="009B5510" w:rsidRPr="00646DD2" w:rsidRDefault="009B5510" w:rsidP="009B5510">
      <w:pPr>
        <w:autoSpaceDE w:val="0"/>
        <w:autoSpaceDN w:val="0"/>
        <w:adjustRightInd w:val="0"/>
        <w:rPr>
          <w:rFonts w:ascii="Myriad Pro" w:hAnsi="Myriad Pro" w:cs="Myriad Pro"/>
          <w:b/>
          <w:bCs/>
          <w:i/>
          <w:iCs/>
          <w:color w:val="0092D2"/>
          <w:sz w:val="28"/>
          <w:lang w:eastAsia="en-AU"/>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B5510" w:rsidRPr="00646DD2" w14:paraId="46994911" w14:textId="77777777" w:rsidTr="004C7DD0">
        <w:tc>
          <w:tcPr>
            <w:tcW w:w="675" w:type="dxa"/>
            <w:tcBorders>
              <w:top w:val="single" w:sz="8" w:space="0" w:color="auto"/>
              <w:left w:val="single" w:sz="8" w:space="0" w:color="auto"/>
              <w:bottom w:val="single" w:sz="8" w:space="0" w:color="auto"/>
              <w:right w:val="single" w:sz="8" w:space="0" w:color="auto"/>
            </w:tcBorders>
            <w:shd w:val="clear" w:color="auto" w:fill="000000"/>
          </w:tcPr>
          <w:p w14:paraId="230FFB26"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722A178"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Description</w:t>
            </w:r>
          </w:p>
        </w:tc>
      </w:tr>
      <w:tr w:rsidR="009B5510" w:rsidRPr="00646DD2" w14:paraId="08CC666D" w14:textId="77777777" w:rsidTr="004C7DD0">
        <w:tc>
          <w:tcPr>
            <w:tcW w:w="675" w:type="dxa"/>
            <w:vMerge w:val="restart"/>
            <w:tcBorders>
              <w:top w:val="single" w:sz="8" w:space="0" w:color="auto"/>
              <w:left w:val="single" w:sz="8" w:space="0" w:color="auto"/>
              <w:right w:val="single" w:sz="8" w:space="0" w:color="auto"/>
            </w:tcBorders>
            <w:vAlign w:val="center"/>
          </w:tcPr>
          <w:p w14:paraId="0194EE2A"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184B1" w14:textId="3A452230" w:rsidR="009B5510" w:rsidRPr="004C7DD0" w:rsidRDefault="00B524D9" w:rsidP="004C7DD0">
            <w:pPr>
              <w:pStyle w:val="BodyCopy"/>
              <w:rPr>
                <w:color w:val="auto"/>
              </w:rPr>
            </w:pPr>
            <w:r w:rsidRPr="00B524D9">
              <w:rPr>
                <w:color w:val="auto"/>
              </w:rPr>
              <w:t xml:space="preserve">LGA has actively </w:t>
            </w:r>
            <w:r w:rsidR="004970BD">
              <w:rPr>
                <w:color w:val="auto"/>
              </w:rPr>
              <w:t>engaged with</w:t>
            </w:r>
            <w:r w:rsidRPr="00B524D9">
              <w:rPr>
                <w:color w:val="auto"/>
              </w:rPr>
              <w:t xml:space="preserve"> T</w:t>
            </w:r>
            <w:r w:rsidR="00EA4A61">
              <w:rPr>
                <w:color w:val="auto"/>
              </w:rPr>
              <w:t xml:space="preserve">ennis </w:t>
            </w:r>
            <w:r w:rsidRPr="00B524D9">
              <w:rPr>
                <w:color w:val="auto"/>
              </w:rPr>
              <w:t>V</w:t>
            </w:r>
            <w:r w:rsidR="00EA4A61">
              <w:rPr>
                <w:color w:val="auto"/>
              </w:rPr>
              <w:t>ictoria</w:t>
            </w:r>
            <w:r w:rsidR="002A2EA0">
              <w:rPr>
                <w:color w:val="auto"/>
              </w:rPr>
              <w:t xml:space="preserve"> over the </w:t>
            </w:r>
            <w:r w:rsidR="00394A92">
              <w:rPr>
                <w:color w:val="auto"/>
              </w:rPr>
              <w:t xml:space="preserve">award period. </w:t>
            </w:r>
          </w:p>
        </w:tc>
      </w:tr>
      <w:tr w:rsidR="009B5510" w:rsidRPr="00646DD2" w14:paraId="4568B126" w14:textId="77777777" w:rsidTr="004C7DD0">
        <w:tc>
          <w:tcPr>
            <w:tcW w:w="675" w:type="dxa"/>
            <w:vMerge/>
            <w:tcBorders>
              <w:left w:val="single" w:sz="8" w:space="0" w:color="auto"/>
              <w:bottom w:val="single" w:sz="8" w:space="0" w:color="auto"/>
              <w:right w:val="single" w:sz="8" w:space="0" w:color="auto"/>
            </w:tcBorders>
            <w:vAlign w:val="center"/>
          </w:tcPr>
          <w:p w14:paraId="248226A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1EAAD" w14:textId="77777777" w:rsidR="009B5510" w:rsidRPr="00B524D9" w:rsidRDefault="009B5510" w:rsidP="00330C64">
            <w:pPr>
              <w:spacing w:before="60" w:after="60"/>
              <w:rPr>
                <w:rFonts w:ascii="Myriad Pro" w:hAnsi="Myriad Pro"/>
                <w:sz w:val="22"/>
                <w:szCs w:val="22"/>
                <w:lang w:val="en-US"/>
              </w:rPr>
            </w:pPr>
          </w:p>
          <w:p w14:paraId="38E6F060" w14:textId="77777777" w:rsidR="009B5510" w:rsidRDefault="009B5510" w:rsidP="00330C64">
            <w:pPr>
              <w:spacing w:before="60" w:after="60"/>
              <w:rPr>
                <w:rFonts w:ascii="Myriad Pro" w:hAnsi="Myriad Pro"/>
                <w:sz w:val="22"/>
                <w:szCs w:val="22"/>
                <w:lang w:val="en-US"/>
              </w:rPr>
            </w:pPr>
          </w:p>
          <w:p w14:paraId="2063E921" w14:textId="77777777" w:rsidR="004C7DD0" w:rsidRDefault="004C7DD0" w:rsidP="00330C64">
            <w:pPr>
              <w:spacing w:before="60" w:after="60"/>
              <w:rPr>
                <w:rFonts w:ascii="Myriad Pro" w:hAnsi="Myriad Pro"/>
                <w:sz w:val="22"/>
                <w:szCs w:val="22"/>
                <w:lang w:val="en-US"/>
              </w:rPr>
            </w:pPr>
          </w:p>
          <w:p w14:paraId="36ADF83D" w14:textId="7464CEA0" w:rsidR="004C7DD0" w:rsidRDefault="004C7DD0" w:rsidP="00330C64">
            <w:pPr>
              <w:spacing w:before="60" w:after="60"/>
              <w:rPr>
                <w:rFonts w:ascii="Myriad Pro" w:hAnsi="Myriad Pro"/>
                <w:sz w:val="22"/>
                <w:szCs w:val="22"/>
                <w:lang w:val="en-US"/>
              </w:rPr>
            </w:pPr>
          </w:p>
          <w:p w14:paraId="5A57B32E" w14:textId="77777777" w:rsidR="004C7DD0" w:rsidRDefault="004C7DD0" w:rsidP="00330C64">
            <w:pPr>
              <w:spacing w:before="60" w:after="60"/>
              <w:rPr>
                <w:rFonts w:ascii="Myriad Pro" w:hAnsi="Myriad Pro"/>
                <w:sz w:val="22"/>
                <w:szCs w:val="22"/>
                <w:lang w:val="en-US"/>
              </w:rPr>
            </w:pPr>
          </w:p>
          <w:p w14:paraId="3A64BB0D" w14:textId="5D7A44CB" w:rsidR="004C7DD0" w:rsidRPr="00B524D9" w:rsidRDefault="004C7DD0" w:rsidP="00330C64">
            <w:pPr>
              <w:spacing w:before="60" w:after="60"/>
              <w:rPr>
                <w:rFonts w:ascii="Myriad Pro" w:hAnsi="Myriad Pro"/>
                <w:sz w:val="22"/>
                <w:szCs w:val="22"/>
                <w:lang w:val="en-US"/>
              </w:rPr>
            </w:pPr>
          </w:p>
        </w:tc>
      </w:tr>
      <w:tr w:rsidR="009B5510" w:rsidRPr="00646DD2" w14:paraId="1101D93B" w14:textId="77777777" w:rsidTr="004C7DD0">
        <w:tc>
          <w:tcPr>
            <w:tcW w:w="675" w:type="dxa"/>
            <w:vMerge w:val="restart"/>
            <w:tcBorders>
              <w:top w:val="single" w:sz="8" w:space="0" w:color="auto"/>
              <w:left w:val="single" w:sz="8" w:space="0" w:color="auto"/>
              <w:right w:val="single" w:sz="8" w:space="0" w:color="auto"/>
            </w:tcBorders>
            <w:vAlign w:val="center"/>
          </w:tcPr>
          <w:p w14:paraId="5C60C6F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BDA223" w14:textId="5B2714AC" w:rsidR="009B5510" w:rsidRPr="004C7DD0" w:rsidRDefault="00394A92" w:rsidP="004C7DD0">
            <w:pPr>
              <w:pStyle w:val="BodyCopy"/>
              <w:rPr>
                <w:color w:val="auto"/>
              </w:rPr>
            </w:pPr>
            <w:r>
              <w:rPr>
                <w:color w:val="auto"/>
              </w:rPr>
              <w:t xml:space="preserve">LGA has developed / is in the process of developing a current tennis strategy or is currently actively engaged in tennis facility planning or works. </w:t>
            </w:r>
          </w:p>
        </w:tc>
      </w:tr>
      <w:tr w:rsidR="009B5510" w:rsidRPr="00646DD2" w14:paraId="73E61BE7" w14:textId="77777777" w:rsidTr="004C7DD0">
        <w:tc>
          <w:tcPr>
            <w:tcW w:w="675" w:type="dxa"/>
            <w:vMerge/>
            <w:tcBorders>
              <w:left w:val="single" w:sz="8" w:space="0" w:color="auto"/>
              <w:bottom w:val="single" w:sz="8" w:space="0" w:color="auto"/>
              <w:right w:val="single" w:sz="8" w:space="0" w:color="auto"/>
            </w:tcBorders>
            <w:vAlign w:val="center"/>
          </w:tcPr>
          <w:p w14:paraId="0EF76EF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90552" w14:textId="707ACBA7" w:rsidR="009B5510" w:rsidRDefault="009B5510" w:rsidP="00330C64">
            <w:pPr>
              <w:spacing w:before="60" w:after="60"/>
              <w:rPr>
                <w:rFonts w:ascii="Myriad Pro" w:hAnsi="Myriad Pro"/>
                <w:sz w:val="22"/>
                <w:szCs w:val="22"/>
                <w:lang w:val="en-US"/>
              </w:rPr>
            </w:pPr>
          </w:p>
          <w:p w14:paraId="31E3A8E0" w14:textId="6084F009" w:rsidR="004C7DD0" w:rsidRDefault="004C7DD0" w:rsidP="00330C64">
            <w:pPr>
              <w:spacing w:before="60" w:after="60"/>
              <w:rPr>
                <w:rFonts w:ascii="Myriad Pro" w:hAnsi="Myriad Pro"/>
                <w:sz w:val="22"/>
                <w:szCs w:val="22"/>
                <w:lang w:val="en-US"/>
              </w:rPr>
            </w:pPr>
          </w:p>
          <w:p w14:paraId="66F97CE2" w14:textId="4837EC11" w:rsidR="004C7DD0" w:rsidRDefault="004C7DD0" w:rsidP="00330C64">
            <w:pPr>
              <w:spacing w:before="60" w:after="60"/>
              <w:rPr>
                <w:rFonts w:ascii="Myriad Pro" w:hAnsi="Myriad Pro"/>
                <w:sz w:val="22"/>
                <w:szCs w:val="22"/>
                <w:lang w:val="en-US"/>
              </w:rPr>
            </w:pPr>
          </w:p>
          <w:p w14:paraId="24681175" w14:textId="1EFF9918" w:rsidR="004C7DD0" w:rsidRDefault="004C7DD0" w:rsidP="00330C64">
            <w:pPr>
              <w:spacing w:before="60" w:after="60"/>
              <w:rPr>
                <w:rFonts w:ascii="Myriad Pro" w:hAnsi="Myriad Pro"/>
                <w:sz w:val="22"/>
                <w:szCs w:val="22"/>
                <w:lang w:val="en-US"/>
              </w:rPr>
            </w:pPr>
          </w:p>
          <w:p w14:paraId="4EA0F666" w14:textId="77777777" w:rsidR="004C7DD0" w:rsidRPr="00B524D9" w:rsidRDefault="004C7DD0" w:rsidP="00330C64">
            <w:pPr>
              <w:spacing w:before="60" w:after="60"/>
              <w:rPr>
                <w:rFonts w:ascii="Myriad Pro" w:hAnsi="Myriad Pro"/>
                <w:sz w:val="22"/>
                <w:szCs w:val="22"/>
                <w:lang w:val="en-US"/>
              </w:rPr>
            </w:pPr>
          </w:p>
          <w:p w14:paraId="68FE03D6" w14:textId="77777777" w:rsidR="009B5510" w:rsidRPr="00B524D9" w:rsidRDefault="009B5510" w:rsidP="00330C64">
            <w:pPr>
              <w:spacing w:before="60" w:after="60"/>
              <w:rPr>
                <w:rFonts w:ascii="Myriad Pro" w:hAnsi="Myriad Pro"/>
                <w:sz w:val="22"/>
                <w:szCs w:val="22"/>
                <w:lang w:val="en-US"/>
              </w:rPr>
            </w:pPr>
          </w:p>
        </w:tc>
      </w:tr>
      <w:tr w:rsidR="009B5510" w:rsidRPr="00646DD2" w14:paraId="4340950C" w14:textId="77777777" w:rsidTr="004C7DD0">
        <w:tc>
          <w:tcPr>
            <w:tcW w:w="675" w:type="dxa"/>
            <w:vMerge w:val="restart"/>
            <w:tcBorders>
              <w:top w:val="single" w:sz="8" w:space="0" w:color="auto"/>
              <w:left w:val="single" w:sz="8" w:space="0" w:color="auto"/>
              <w:right w:val="single" w:sz="8" w:space="0" w:color="auto"/>
            </w:tcBorders>
            <w:vAlign w:val="center"/>
          </w:tcPr>
          <w:p w14:paraId="5DC9741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763E9" w14:textId="33E8ABCB" w:rsidR="009B5510" w:rsidRPr="004C7DD0" w:rsidRDefault="00394A92" w:rsidP="004C7DD0">
            <w:pPr>
              <w:pStyle w:val="BodyCopy"/>
              <w:rPr>
                <w:color w:val="auto"/>
              </w:rPr>
            </w:pPr>
            <w:r>
              <w:rPr>
                <w:color w:val="auto"/>
              </w:rPr>
              <w:t xml:space="preserve">LGA can demonstrate direct council investment in tennis and / or supported State Government investment. </w:t>
            </w:r>
          </w:p>
        </w:tc>
      </w:tr>
      <w:tr w:rsidR="009B5510" w:rsidRPr="00646DD2" w14:paraId="18CCAEA4" w14:textId="77777777" w:rsidTr="004C7DD0">
        <w:tc>
          <w:tcPr>
            <w:tcW w:w="675" w:type="dxa"/>
            <w:vMerge/>
            <w:tcBorders>
              <w:left w:val="single" w:sz="8" w:space="0" w:color="auto"/>
              <w:bottom w:val="single" w:sz="8" w:space="0" w:color="auto"/>
              <w:right w:val="single" w:sz="8" w:space="0" w:color="auto"/>
            </w:tcBorders>
            <w:vAlign w:val="center"/>
          </w:tcPr>
          <w:p w14:paraId="1FA2B811"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C1B53" w14:textId="77777777" w:rsidR="009B5510" w:rsidRPr="00B524D9" w:rsidRDefault="009B5510" w:rsidP="00330C64">
            <w:pPr>
              <w:spacing w:before="60" w:after="60"/>
              <w:rPr>
                <w:rFonts w:ascii="Myriad Pro" w:eastAsia="Calibri" w:hAnsi="Myriad Pro"/>
                <w:sz w:val="22"/>
                <w:szCs w:val="22"/>
                <w:lang w:val="en-US"/>
              </w:rPr>
            </w:pPr>
          </w:p>
          <w:p w14:paraId="5005DD17" w14:textId="3E8FC369" w:rsidR="009B5510" w:rsidRDefault="009B5510" w:rsidP="00330C64">
            <w:pPr>
              <w:spacing w:before="60" w:after="60"/>
              <w:rPr>
                <w:rFonts w:ascii="Myriad Pro" w:eastAsia="Calibri" w:hAnsi="Myriad Pro"/>
                <w:sz w:val="22"/>
                <w:szCs w:val="22"/>
                <w:lang w:val="en-US"/>
              </w:rPr>
            </w:pPr>
          </w:p>
          <w:p w14:paraId="2C48615F" w14:textId="77777777" w:rsidR="004C7DD0" w:rsidRDefault="004C7DD0" w:rsidP="00330C64">
            <w:pPr>
              <w:spacing w:before="60" w:after="60"/>
              <w:rPr>
                <w:rFonts w:ascii="Myriad Pro" w:eastAsia="Calibri" w:hAnsi="Myriad Pro"/>
                <w:sz w:val="22"/>
                <w:szCs w:val="22"/>
                <w:lang w:val="en-US"/>
              </w:rPr>
            </w:pPr>
          </w:p>
          <w:p w14:paraId="7B1BFF8C" w14:textId="77777777" w:rsidR="004C7DD0" w:rsidRDefault="004C7DD0" w:rsidP="00330C64">
            <w:pPr>
              <w:spacing w:before="60" w:after="60"/>
              <w:rPr>
                <w:rFonts w:ascii="Myriad Pro" w:eastAsia="Calibri" w:hAnsi="Myriad Pro"/>
                <w:sz w:val="22"/>
                <w:szCs w:val="22"/>
                <w:lang w:val="en-US"/>
              </w:rPr>
            </w:pPr>
          </w:p>
          <w:p w14:paraId="635A16DE" w14:textId="77777777" w:rsidR="004C7DD0" w:rsidRDefault="004C7DD0" w:rsidP="00330C64">
            <w:pPr>
              <w:spacing w:before="60" w:after="60"/>
              <w:rPr>
                <w:rFonts w:ascii="Myriad Pro" w:eastAsia="Calibri" w:hAnsi="Myriad Pro"/>
                <w:sz w:val="22"/>
                <w:szCs w:val="22"/>
                <w:lang w:val="en-US"/>
              </w:rPr>
            </w:pPr>
          </w:p>
          <w:p w14:paraId="74310D00" w14:textId="391B3201" w:rsidR="004C7DD0" w:rsidRPr="00B524D9" w:rsidRDefault="004C7DD0" w:rsidP="00330C64">
            <w:pPr>
              <w:spacing w:before="60" w:after="60"/>
              <w:rPr>
                <w:rFonts w:ascii="Myriad Pro" w:eastAsia="Calibri" w:hAnsi="Myriad Pro"/>
                <w:sz w:val="22"/>
                <w:szCs w:val="22"/>
                <w:lang w:val="en-US"/>
              </w:rPr>
            </w:pPr>
          </w:p>
        </w:tc>
      </w:tr>
      <w:tr w:rsidR="009B5510" w:rsidRPr="00646DD2" w14:paraId="643E20F4" w14:textId="77777777" w:rsidTr="004C7DD0">
        <w:tc>
          <w:tcPr>
            <w:tcW w:w="675" w:type="dxa"/>
            <w:vMerge w:val="restart"/>
            <w:tcBorders>
              <w:top w:val="single" w:sz="8" w:space="0" w:color="auto"/>
              <w:left w:val="single" w:sz="8" w:space="0" w:color="auto"/>
              <w:right w:val="single" w:sz="8" w:space="0" w:color="auto"/>
            </w:tcBorders>
            <w:vAlign w:val="center"/>
          </w:tcPr>
          <w:p w14:paraId="7F5483F2"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6C7DC" w14:textId="77BEDC61" w:rsidR="009B5510" w:rsidRPr="004C7DD0" w:rsidRDefault="00B524D9" w:rsidP="004C7DD0">
            <w:pPr>
              <w:pStyle w:val="BodyCopy"/>
              <w:rPr>
                <w:color w:val="auto"/>
              </w:rPr>
            </w:pPr>
            <w:r w:rsidRPr="00B524D9">
              <w:rPr>
                <w:color w:val="auto"/>
              </w:rPr>
              <w:t>LGA has provided support to clubs to be sustainable, accessible, accountable and deliver community benefit e.g. tennis specific leases, forums, local area promotion, club development, innovation in facility design.</w:t>
            </w:r>
          </w:p>
        </w:tc>
      </w:tr>
      <w:tr w:rsidR="009B5510" w:rsidRPr="00646DD2" w14:paraId="29AB5B90" w14:textId="77777777" w:rsidTr="004C7DD0">
        <w:tc>
          <w:tcPr>
            <w:tcW w:w="675" w:type="dxa"/>
            <w:vMerge/>
            <w:tcBorders>
              <w:left w:val="single" w:sz="8" w:space="0" w:color="auto"/>
              <w:bottom w:val="single" w:sz="8" w:space="0" w:color="auto"/>
              <w:right w:val="single" w:sz="8" w:space="0" w:color="auto"/>
            </w:tcBorders>
          </w:tcPr>
          <w:p w14:paraId="3E832F45"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942DB" w14:textId="2A780CF5" w:rsidR="009B5510" w:rsidRDefault="009B5510" w:rsidP="00330C64">
            <w:pPr>
              <w:spacing w:before="60" w:after="60"/>
              <w:rPr>
                <w:rFonts w:ascii="Myriad Pro" w:hAnsi="Myriad Pro"/>
                <w:color w:val="262626"/>
                <w:sz w:val="22"/>
                <w:szCs w:val="22"/>
                <w:lang w:val="en-US"/>
              </w:rPr>
            </w:pPr>
          </w:p>
          <w:p w14:paraId="5A95CC79" w14:textId="74ABC37C" w:rsidR="004C7DD0" w:rsidRDefault="004C7DD0" w:rsidP="00330C64">
            <w:pPr>
              <w:spacing w:before="60" w:after="60"/>
              <w:rPr>
                <w:rFonts w:ascii="Myriad Pro" w:hAnsi="Myriad Pro"/>
                <w:color w:val="262626"/>
                <w:sz w:val="22"/>
                <w:szCs w:val="22"/>
                <w:lang w:val="en-US"/>
              </w:rPr>
            </w:pPr>
          </w:p>
          <w:p w14:paraId="7C775219" w14:textId="77777777" w:rsidR="004C7DD0" w:rsidRDefault="004C7DD0" w:rsidP="00330C64">
            <w:pPr>
              <w:spacing w:before="60" w:after="60"/>
              <w:rPr>
                <w:rFonts w:ascii="Myriad Pro" w:hAnsi="Myriad Pro"/>
                <w:color w:val="262626"/>
                <w:sz w:val="22"/>
                <w:szCs w:val="22"/>
                <w:lang w:val="en-US"/>
              </w:rPr>
            </w:pPr>
          </w:p>
          <w:p w14:paraId="703EE838" w14:textId="5243A259" w:rsidR="004C7DD0" w:rsidRDefault="004C7DD0" w:rsidP="00330C64">
            <w:pPr>
              <w:spacing w:before="60" w:after="60"/>
              <w:rPr>
                <w:rFonts w:ascii="Myriad Pro" w:hAnsi="Myriad Pro"/>
                <w:color w:val="262626"/>
                <w:sz w:val="22"/>
                <w:szCs w:val="22"/>
                <w:lang w:val="en-US"/>
              </w:rPr>
            </w:pPr>
          </w:p>
          <w:p w14:paraId="07B81411" w14:textId="77777777" w:rsidR="004C7DD0" w:rsidRPr="00646DD2" w:rsidRDefault="004C7DD0" w:rsidP="00330C64">
            <w:pPr>
              <w:spacing w:before="60" w:after="60"/>
              <w:rPr>
                <w:rFonts w:ascii="Myriad Pro" w:hAnsi="Myriad Pro"/>
                <w:color w:val="262626"/>
                <w:sz w:val="22"/>
                <w:szCs w:val="22"/>
                <w:lang w:val="en-US"/>
              </w:rPr>
            </w:pPr>
          </w:p>
          <w:p w14:paraId="6346AEC3" w14:textId="77777777" w:rsidR="009B5510" w:rsidRPr="00646DD2" w:rsidRDefault="009B5510" w:rsidP="00330C64">
            <w:pPr>
              <w:spacing w:before="60" w:after="60"/>
              <w:rPr>
                <w:rFonts w:ascii="Myriad Pro" w:hAnsi="Myriad Pro"/>
                <w:color w:val="262626"/>
                <w:sz w:val="22"/>
                <w:szCs w:val="22"/>
                <w:lang w:val="en-US"/>
              </w:rPr>
            </w:pPr>
          </w:p>
        </w:tc>
      </w:tr>
    </w:tbl>
    <w:p w14:paraId="2DE46C4B" w14:textId="77777777" w:rsidR="009B5510" w:rsidRPr="00646DD2" w:rsidRDefault="009B5510" w:rsidP="009B5510">
      <w:pPr>
        <w:rPr>
          <w:rFonts w:ascii="Myriad Pro" w:hAnsi="Myriad Pro"/>
          <w:noProof/>
          <w:color w:val="262626"/>
          <w:sz w:val="22"/>
          <w:lang w:val="en-US"/>
        </w:rPr>
      </w:pPr>
    </w:p>
    <w:p w14:paraId="2F1B4FF1" w14:textId="45BC7A2F" w:rsidR="009B5510" w:rsidRPr="00646DD2" w:rsidRDefault="009B5510" w:rsidP="009B5510">
      <w:pPr>
        <w:rPr>
          <w:rFonts w:ascii="Myriad Pro" w:hAnsi="Myriad Pro"/>
          <w:sz w:val="22"/>
          <w:lang w:val="en-US"/>
        </w:rPr>
      </w:pPr>
      <w:r w:rsidRPr="00646DD2">
        <w:rPr>
          <w:rFonts w:ascii="Myriad Pro" w:hAnsi="Myriad Pro"/>
          <w:sz w:val="22"/>
          <w:lang w:val="en-US"/>
        </w:rPr>
        <w:t xml:space="preserve">** </w:t>
      </w:r>
      <w:r w:rsidR="00C77CCA" w:rsidRPr="00646DD2">
        <w:rPr>
          <w:rFonts w:ascii="Myriad Pro" w:hAnsi="Myriad Pro"/>
          <w:sz w:val="22"/>
          <w:lang w:val="en-US"/>
        </w:rPr>
        <w:t>Complete</w:t>
      </w:r>
      <w:r w:rsidRPr="00646DD2">
        <w:rPr>
          <w:rFonts w:ascii="Myriad Pro" w:hAnsi="Myriad Pro"/>
          <w:sz w:val="22"/>
          <w:lang w:val="en-US"/>
        </w:rPr>
        <w:t xml:space="preserve"> responses in space provided and attach supp</w:t>
      </w:r>
      <w:r w:rsidR="00C77CCA">
        <w:rPr>
          <w:rFonts w:ascii="Myriad Pro" w:hAnsi="Myriad Pro"/>
          <w:sz w:val="22"/>
          <w:lang w:val="en-US"/>
        </w:rPr>
        <w:t>orting documentation separately**</w:t>
      </w:r>
    </w:p>
    <w:p w14:paraId="45D68A18" w14:textId="77777777" w:rsidR="009B5510" w:rsidRPr="00646DD2" w:rsidRDefault="009B5510" w:rsidP="009B5510">
      <w:pPr>
        <w:rPr>
          <w:rFonts w:ascii="Myriad Pro" w:hAnsi="Myriad Pro"/>
          <w:noProof/>
          <w:color w:val="262626"/>
          <w:sz w:val="22"/>
          <w:lang w:val="en-US"/>
        </w:rPr>
      </w:pPr>
    </w:p>
    <w:p w14:paraId="527CA7BD" w14:textId="77777777" w:rsidR="009B5510" w:rsidRDefault="009B5510" w:rsidP="009B5510">
      <w:pPr>
        <w:pStyle w:val="BodyCopy"/>
      </w:pPr>
    </w:p>
    <w:p w14:paraId="715208CA" w14:textId="670229E5" w:rsidR="009B5510" w:rsidRDefault="009B5510" w:rsidP="00E23F35">
      <w:pPr>
        <w:pStyle w:val="BodyCopy"/>
        <w:rPr>
          <w:b/>
          <w:bCs/>
        </w:rPr>
      </w:pPr>
    </w:p>
    <w:sectPr w:rsidR="009B5510"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6A81" w14:textId="77777777" w:rsidR="00B94238" w:rsidRDefault="00B94238" w:rsidP="00A07252">
      <w:r>
        <w:separator/>
      </w:r>
    </w:p>
  </w:endnote>
  <w:endnote w:type="continuationSeparator" w:id="0">
    <w:p w14:paraId="338659B3" w14:textId="77777777" w:rsidR="00B94238" w:rsidRDefault="00B94238"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4E3D5067" w:rsidR="006235FF" w:rsidRDefault="003B7D9D" w:rsidP="006235FF">
            <w:pPr>
              <w:pStyle w:val="BodyCopy"/>
            </w:pPr>
            <w:r>
              <w:t>2019</w:t>
            </w:r>
            <w:r w:rsidR="00394A92">
              <w:t xml:space="preserve"> </w:t>
            </w:r>
            <w:r w:rsidR="006235FF">
              <w:t xml:space="preserve">Victorian Tennis Awards – </w:t>
            </w:r>
            <w:r w:rsidR="00EF3ABE">
              <w:t xml:space="preserve">Supporting Tennis, Local Government </w:t>
            </w:r>
            <w:r>
              <w:t>Award</w:t>
            </w:r>
          </w:p>
          <w:p w14:paraId="5D1E55F9" w14:textId="4926D605" w:rsidR="006235FF" w:rsidRDefault="00EF3ABE" w:rsidP="00EF3ABE">
            <w:pPr>
              <w:pStyle w:val="BodyCopy"/>
              <w:tabs>
                <w:tab w:val="left" w:pos="4130"/>
                <w:tab w:val="right" w:pos="10466"/>
              </w:tabs>
            </w:pPr>
            <w:r>
              <w:tab/>
            </w:r>
            <w:r>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AB71C5">
              <w:rPr>
                <w:noProof/>
              </w:rPr>
              <w:t>1</w:t>
            </w:r>
            <w:r w:rsidR="006235FF">
              <w:rPr>
                <w:sz w:val="24"/>
                <w:szCs w:val="24"/>
              </w:rPr>
              <w:fldChar w:fldCharType="end"/>
            </w:r>
            <w:r w:rsidR="006235FF">
              <w:t xml:space="preserve"> of </w:t>
            </w:r>
            <w:fldSimple w:instr=" NUMPAGES  ">
              <w:r w:rsidR="00AB71C5">
                <w:rPr>
                  <w:noProof/>
                </w:rPr>
                <w:t>3</w:t>
              </w:r>
            </w:fldSimple>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5D86" w14:textId="77777777" w:rsidR="00B94238" w:rsidRDefault="00B94238" w:rsidP="00A07252">
      <w:r>
        <w:separator/>
      </w:r>
    </w:p>
  </w:footnote>
  <w:footnote w:type="continuationSeparator" w:id="0">
    <w:p w14:paraId="48CCD762" w14:textId="77777777" w:rsidR="00B94238" w:rsidRDefault="00B94238"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B988" w14:textId="0EC459E3" w:rsidR="00785827" w:rsidRDefault="003B7D9D">
    <w:pPr>
      <w:pStyle w:val="Header"/>
    </w:pPr>
    <w:r>
      <w:rPr>
        <w:noProof/>
        <w:lang w:val="en-AU" w:eastAsia="en-AU"/>
      </w:rPr>
      <w:drawing>
        <wp:inline distT="0" distB="0" distL="0" distR="0" wp14:anchorId="1DB90527" wp14:editId="783E5C2B">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12448"/>
    <w:multiLevelType w:val="hybridMultilevel"/>
    <w:tmpl w:val="29589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779E0"/>
    <w:multiLevelType w:val="hybridMultilevel"/>
    <w:tmpl w:val="A5C8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C67BA"/>
    <w:multiLevelType w:val="hybridMultilevel"/>
    <w:tmpl w:val="458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608BD"/>
    <w:multiLevelType w:val="hybridMultilevel"/>
    <w:tmpl w:val="D0B8988C"/>
    <w:lvl w:ilvl="0" w:tplc="00E48DE2">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60E28"/>
    <w:multiLevelType w:val="hybridMultilevel"/>
    <w:tmpl w:val="89DA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2"/>
  </w:num>
  <w:num w:numId="6">
    <w:abstractNumId w:val="12"/>
  </w:num>
  <w:num w:numId="7">
    <w:abstractNumId w:val="1"/>
  </w:num>
  <w:num w:numId="8">
    <w:abstractNumId w:val="9"/>
  </w:num>
  <w:num w:numId="9">
    <w:abstractNumId w:val="6"/>
  </w:num>
  <w:num w:numId="10">
    <w:abstractNumId w:val="8"/>
  </w:num>
  <w:num w:numId="11">
    <w:abstractNumId w:val="14"/>
  </w:num>
  <w:num w:numId="12">
    <w:abstractNumId w:val="13"/>
  </w:num>
  <w:num w:numId="13">
    <w:abstractNumId w:val="10"/>
  </w:num>
  <w:num w:numId="14">
    <w:abstractNumId w:val="15"/>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81BF5"/>
    <w:rsid w:val="00096CFC"/>
    <w:rsid w:val="000C1B86"/>
    <w:rsid w:val="000F55B0"/>
    <w:rsid w:val="0010013F"/>
    <w:rsid w:val="00112D0E"/>
    <w:rsid w:val="0011377B"/>
    <w:rsid w:val="00125654"/>
    <w:rsid w:val="001330AC"/>
    <w:rsid w:val="0014180A"/>
    <w:rsid w:val="00151A3C"/>
    <w:rsid w:val="00166911"/>
    <w:rsid w:val="00174827"/>
    <w:rsid w:val="001770C5"/>
    <w:rsid w:val="001C3ABC"/>
    <w:rsid w:val="001E5656"/>
    <w:rsid w:val="002424AC"/>
    <w:rsid w:val="00243471"/>
    <w:rsid w:val="002A2EA0"/>
    <w:rsid w:val="002A707E"/>
    <w:rsid w:val="00320C6E"/>
    <w:rsid w:val="0032622F"/>
    <w:rsid w:val="00382BC5"/>
    <w:rsid w:val="003946EC"/>
    <w:rsid w:val="00394788"/>
    <w:rsid w:val="00394A92"/>
    <w:rsid w:val="003A4BA2"/>
    <w:rsid w:val="003B0EFF"/>
    <w:rsid w:val="003B7D9D"/>
    <w:rsid w:val="003C0D92"/>
    <w:rsid w:val="003C4A52"/>
    <w:rsid w:val="003E3737"/>
    <w:rsid w:val="0040334E"/>
    <w:rsid w:val="00454DCF"/>
    <w:rsid w:val="00464A32"/>
    <w:rsid w:val="004956B4"/>
    <w:rsid w:val="004970BD"/>
    <w:rsid w:val="004C7DD0"/>
    <w:rsid w:val="004D1038"/>
    <w:rsid w:val="00515655"/>
    <w:rsid w:val="00525904"/>
    <w:rsid w:val="00562CC5"/>
    <w:rsid w:val="00563162"/>
    <w:rsid w:val="00581812"/>
    <w:rsid w:val="005C057D"/>
    <w:rsid w:val="005C7379"/>
    <w:rsid w:val="005D3E7A"/>
    <w:rsid w:val="005D70D5"/>
    <w:rsid w:val="00600114"/>
    <w:rsid w:val="00622E7E"/>
    <w:rsid w:val="006235FF"/>
    <w:rsid w:val="00634FF3"/>
    <w:rsid w:val="006743BE"/>
    <w:rsid w:val="006806EE"/>
    <w:rsid w:val="00686A8B"/>
    <w:rsid w:val="006E3048"/>
    <w:rsid w:val="00710E8A"/>
    <w:rsid w:val="007248D4"/>
    <w:rsid w:val="00725810"/>
    <w:rsid w:val="00754370"/>
    <w:rsid w:val="007643BD"/>
    <w:rsid w:val="007766FE"/>
    <w:rsid w:val="00785827"/>
    <w:rsid w:val="0081152F"/>
    <w:rsid w:val="00844BEC"/>
    <w:rsid w:val="00893887"/>
    <w:rsid w:val="008A1F0D"/>
    <w:rsid w:val="008C4B99"/>
    <w:rsid w:val="00900739"/>
    <w:rsid w:val="009048ED"/>
    <w:rsid w:val="00907CC3"/>
    <w:rsid w:val="0091311D"/>
    <w:rsid w:val="00917856"/>
    <w:rsid w:val="0093022B"/>
    <w:rsid w:val="00931817"/>
    <w:rsid w:val="0095453B"/>
    <w:rsid w:val="009704C9"/>
    <w:rsid w:val="00994E55"/>
    <w:rsid w:val="00995B7A"/>
    <w:rsid w:val="009B5510"/>
    <w:rsid w:val="009D2365"/>
    <w:rsid w:val="00A07252"/>
    <w:rsid w:val="00A17F19"/>
    <w:rsid w:val="00A23ABA"/>
    <w:rsid w:val="00AB71C5"/>
    <w:rsid w:val="00AC3BBD"/>
    <w:rsid w:val="00AE20C6"/>
    <w:rsid w:val="00AF00B1"/>
    <w:rsid w:val="00AF28F0"/>
    <w:rsid w:val="00AF48E9"/>
    <w:rsid w:val="00B12BFC"/>
    <w:rsid w:val="00B524D9"/>
    <w:rsid w:val="00B579B0"/>
    <w:rsid w:val="00B75ED6"/>
    <w:rsid w:val="00B90637"/>
    <w:rsid w:val="00B94238"/>
    <w:rsid w:val="00BA240E"/>
    <w:rsid w:val="00BA2C8A"/>
    <w:rsid w:val="00BC4B40"/>
    <w:rsid w:val="00BD3E21"/>
    <w:rsid w:val="00BD67A9"/>
    <w:rsid w:val="00BF352B"/>
    <w:rsid w:val="00C142DE"/>
    <w:rsid w:val="00C207A4"/>
    <w:rsid w:val="00C67CF4"/>
    <w:rsid w:val="00C715AF"/>
    <w:rsid w:val="00C77CCA"/>
    <w:rsid w:val="00C8641A"/>
    <w:rsid w:val="00CC04DD"/>
    <w:rsid w:val="00CC16FC"/>
    <w:rsid w:val="00CC2E06"/>
    <w:rsid w:val="00D12788"/>
    <w:rsid w:val="00D32882"/>
    <w:rsid w:val="00D40E53"/>
    <w:rsid w:val="00D45366"/>
    <w:rsid w:val="00D86B90"/>
    <w:rsid w:val="00DB7B92"/>
    <w:rsid w:val="00DD5DF4"/>
    <w:rsid w:val="00DF7ECC"/>
    <w:rsid w:val="00E11455"/>
    <w:rsid w:val="00E23F35"/>
    <w:rsid w:val="00E86E00"/>
    <w:rsid w:val="00EA4A61"/>
    <w:rsid w:val="00EB7FA5"/>
    <w:rsid w:val="00EF3ABE"/>
    <w:rsid w:val="00F46D9A"/>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CommentReference">
    <w:name w:val="annotation reference"/>
    <w:basedOn w:val="DefaultParagraphFont"/>
    <w:uiPriority w:val="99"/>
    <w:semiHidden/>
    <w:unhideWhenUsed/>
    <w:rsid w:val="00931817"/>
    <w:rPr>
      <w:sz w:val="16"/>
      <w:szCs w:val="16"/>
    </w:rPr>
  </w:style>
  <w:style w:type="paragraph" w:styleId="CommentText">
    <w:name w:val="annotation text"/>
    <w:basedOn w:val="Normal"/>
    <w:link w:val="CommentTextChar"/>
    <w:uiPriority w:val="99"/>
    <w:semiHidden/>
    <w:unhideWhenUsed/>
    <w:rsid w:val="00931817"/>
    <w:rPr>
      <w:sz w:val="20"/>
      <w:szCs w:val="20"/>
    </w:rPr>
  </w:style>
  <w:style w:type="character" w:customStyle="1" w:styleId="CommentTextChar">
    <w:name w:val="Comment Text Char"/>
    <w:basedOn w:val="DefaultParagraphFont"/>
    <w:link w:val="CommentText"/>
    <w:uiPriority w:val="99"/>
    <w:semiHidden/>
    <w:rsid w:val="0093181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31817"/>
    <w:rPr>
      <w:b/>
      <w:bCs/>
    </w:rPr>
  </w:style>
  <w:style w:type="character" w:customStyle="1" w:styleId="CommentSubjectChar">
    <w:name w:val="Comment Subject Char"/>
    <w:basedOn w:val="CommentTextChar"/>
    <w:link w:val="CommentSubject"/>
    <w:uiPriority w:val="99"/>
    <w:semiHidden/>
    <w:rsid w:val="0093181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820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CCE3-1295-428C-87E6-DDF8CD0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Luca Gallo</cp:lastModifiedBy>
  <cp:revision>4</cp:revision>
  <cp:lastPrinted>2017-07-31T08:34:00Z</cp:lastPrinted>
  <dcterms:created xsi:type="dcterms:W3CDTF">2019-07-09T03:16:00Z</dcterms:created>
  <dcterms:modified xsi:type="dcterms:W3CDTF">2019-07-10T01:00:00Z</dcterms:modified>
  <cp:category/>
</cp:coreProperties>
</file>