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F7FF3" w14:textId="77777777" w:rsidR="00785827" w:rsidRDefault="00785827" w:rsidP="00907CC3">
      <w:pPr>
        <w:ind w:left="-90"/>
        <w:rPr>
          <w:rFonts w:ascii="Myriad Pro" w:hAnsi="Myriad Pro"/>
          <w:b/>
          <w:bCs/>
        </w:rPr>
      </w:pPr>
    </w:p>
    <w:p w14:paraId="287FCC1E" w14:textId="37A73287" w:rsidR="005D736F" w:rsidRPr="007A5BC9" w:rsidRDefault="005D736F" w:rsidP="005D736F">
      <w:pPr>
        <w:pStyle w:val="SubHeading"/>
        <w:tabs>
          <w:tab w:val="left" w:pos="4700"/>
        </w:tabs>
        <w:jc w:val="center"/>
        <w:rPr>
          <w:color w:val="1C4996"/>
          <w:sz w:val="32"/>
        </w:rPr>
      </w:pPr>
      <w:r w:rsidRPr="007A5BC9">
        <w:rPr>
          <w:color w:val="1C4996"/>
          <w:sz w:val="32"/>
        </w:rPr>
        <w:t xml:space="preserve">Most Outstanding </w:t>
      </w:r>
      <w:r w:rsidR="002C062B" w:rsidRPr="007A5BC9">
        <w:rPr>
          <w:color w:val="1C4996"/>
          <w:sz w:val="32"/>
        </w:rPr>
        <w:t>Competition</w:t>
      </w:r>
    </w:p>
    <w:p w14:paraId="49C66800" w14:textId="77777777" w:rsidR="005D736F" w:rsidRDefault="005D736F" w:rsidP="00137837">
      <w:pPr>
        <w:pStyle w:val="SubHeading"/>
        <w:tabs>
          <w:tab w:val="left" w:pos="4700"/>
        </w:tabs>
      </w:pPr>
    </w:p>
    <w:p w14:paraId="2AB76494" w14:textId="2E91C002" w:rsidR="006235FF" w:rsidRPr="008706B8" w:rsidRDefault="006235FF" w:rsidP="00137837">
      <w:pPr>
        <w:pStyle w:val="SubHeading"/>
        <w:tabs>
          <w:tab w:val="left" w:pos="4700"/>
        </w:tabs>
      </w:pPr>
      <w:r w:rsidRPr="00981DCF">
        <w:rPr>
          <w:color w:val="1C4996"/>
        </w:rPr>
        <w:t>Eligibility criteria</w:t>
      </w:r>
      <w:r w:rsidR="00137837">
        <w:tab/>
      </w:r>
    </w:p>
    <w:p w14:paraId="0D2E1C0C" w14:textId="77777777" w:rsidR="00AD78C9" w:rsidRPr="00C9314F" w:rsidRDefault="00AD78C9" w:rsidP="006235FF">
      <w:pPr>
        <w:rPr>
          <w:sz w:val="16"/>
          <w:szCs w:val="16"/>
        </w:rPr>
      </w:pPr>
    </w:p>
    <w:p w14:paraId="6E4AF3E5" w14:textId="6EF2A47B" w:rsidR="00AD78C9" w:rsidRDefault="00AD78C9" w:rsidP="00AD78C9">
      <w:pPr>
        <w:kinsoku w:val="0"/>
        <w:overflowPunct w:val="0"/>
        <w:autoSpaceDE w:val="0"/>
        <w:autoSpaceDN w:val="0"/>
        <w:adjustRightInd w:val="0"/>
        <w:spacing w:line="224" w:lineRule="exact"/>
        <w:ind w:left="40"/>
        <w:rPr>
          <w:rFonts w:ascii="Myriad Pro" w:eastAsiaTheme="minorEastAsia" w:hAnsi="Myriad Pro" w:cs="Myriad Pro"/>
          <w:sz w:val="22"/>
          <w:szCs w:val="22"/>
        </w:rPr>
      </w:pPr>
      <w:r w:rsidRPr="00AD78C9">
        <w:rPr>
          <w:rFonts w:ascii="Myriad Pro" w:eastAsiaTheme="minorEastAsia" w:hAnsi="Myriad Pro" w:cs="Myriad Pro"/>
          <w:sz w:val="22"/>
          <w:szCs w:val="22"/>
        </w:rPr>
        <w:t xml:space="preserve">To be eligible for consideration for the Most Outstanding </w:t>
      </w:r>
      <w:r w:rsidR="002C062B">
        <w:rPr>
          <w:rFonts w:ascii="Myriad Pro" w:eastAsiaTheme="minorEastAsia" w:hAnsi="Myriad Pro" w:cs="Myriad Pro"/>
          <w:sz w:val="22"/>
          <w:szCs w:val="22"/>
        </w:rPr>
        <w:t>Competition award</w:t>
      </w:r>
      <w:r w:rsidRPr="00AD78C9">
        <w:rPr>
          <w:rFonts w:ascii="Myriad Pro" w:eastAsiaTheme="minorEastAsia" w:hAnsi="Myriad Pro" w:cs="Myriad Pro"/>
          <w:sz w:val="22"/>
          <w:szCs w:val="22"/>
        </w:rPr>
        <w:t xml:space="preserve">, the </w:t>
      </w:r>
      <w:r w:rsidR="00062E8A">
        <w:rPr>
          <w:rFonts w:ascii="Myriad Pro" w:eastAsiaTheme="minorEastAsia" w:hAnsi="Myriad Pro" w:cs="Myriad Pro"/>
          <w:sz w:val="22"/>
          <w:szCs w:val="22"/>
        </w:rPr>
        <w:t>nominee</w:t>
      </w:r>
      <w:r>
        <w:rPr>
          <w:rFonts w:ascii="Myriad Pro" w:eastAsiaTheme="minorEastAsia" w:hAnsi="Myriad Pro" w:cs="Myriad Pro"/>
          <w:sz w:val="22"/>
          <w:szCs w:val="22"/>
        </w:rPr>
        <w:t xml:space="preserve"> </w:t>
      </w:r>
      <w:r w:rsidRPr="00AD78C9">
        <w:rPr>
          <w:rFonts w:ascii="Myriad Pro" w:eastAsiaTheme="minorEastAsia" w:hAnsi="Myriad Pro" w:cs="Myriad Pro"/>
          <w:sz w:val="22"/>
          <w:szCs w:val="22"/>
        </w:rPr>
        <w:t>must show that it:</w:t>
      </w:r>
    </w:p>
    <w:p w14:paraId="096EBBDB" w14:textId="77777777" w:rsidR="00AD78C9" w:rsidRPr="00AD78C9" w:rsidRDefault="00AD78C9" w:rsidP="00AD78C9">
      <w:pPr>
        <w:kinsoku w:val="0"/>
        <w:overflowPunct w:val="0"/>
        <w:autoSpaceDE w:val="0"/>
        <w:autoSpaceDN w:val="0"/>
        <w:adjustRightInd w:val="0"/>
        <w:spacing w:line="224" w:lineRule="exact"/>
        <w:ind w:left="40"/>
        <w:rPr>
          <w:rFonts w:ascii="Myriad Pro" w:eastAsiaTheme="minorEastAsia" w:hAnsi="Myriad Pro" w:cs="Myriad Pro"/>
          <w:sz w:val="22"/>
          <w:szCs w:val="22"/>
        </w:rPr>
      </w:pPr>
    </w:p>
    <w:p w14:paraId="1EAC225F" w14:textId="7FCDB970" w:rsidR="00664458" w:rsidRPr="00664458" w:rsidRDefault="00664458" w:rsidP="00664458">
      <w:pPr>
        <w:numPr>
          <w:ilvl w:val="0"/>
          <w:numId w:val="18"/>
        </w:numPr>
        <w:rPr>
          <w:rFonts w:ascii="Myriad Pro" w:hAnsi="Myriad Pro"/>
          <w:sz w:val="22"/>
          <w:szCs w:val="22"/>
          <w:lang w:val="en-US"/>
        </w:rPr>
      </w:pPr>
      <w:r w:rsidRPr="00664458">
        <w:rPr>
          <w:rFonts w:ascii="Myriad Pro" w:hAnsi="Myriad Pro"/>
          <w:sz w:val="22"/>
          <w:szCs w:val="22"/>
          <w:lang w:val="en-US"/>
        </w:rPr>
        <w:t xml:space="preserve">is </w:t>
      </w:r>
      <w:r w:rsidR="002C062B">
        <w:rPr>
          <w:rFonts w:ascii="Myriad Pro" w:hAnsi="Myriad Pro"/>
          <w:sz w:val="22"/>
          <w:szCs w:val="22"/>
          <w:lang w:val="en-US"/>
        </w:rPr>
        <w:t xml:space="preserve">run by either an association, club, </w:t>
      </w:r>
      <w:proofErr w:type="spellStart"/>
      <w:r w:rsidR="002C062B">
        <w:rPr>
          <w:rFonts w:ascii="Myriad Pro" w:hAnsi="Myriad Pro"/>
          <w:sz w:val="22"/>
          <w:szCs w:val="22"/>
          <w:lang w:val="en-US"/>
        </w:rPr>
        <w:t>centre</w:t>
      </w:r>
      <w:proofErr w:type="spellEnd"/>
      <w:r w:rsidR="002C062B">
        <w:rPr>
          <w:rFonts w:ascii="Myriad Pro" w:hAnsi="Myriad Pro"/>
          <w:sz w:val="22"/>
          <w:szCs w:val="22"/>
          <w:lang w:val="en-US"/>
        </w:rPr>
        <w:t>, coach or school that is affiliated with Tennis Victoria;</w:t>
      </w:r>
    </w:p>
    <w:p w14:paraId="4CAF5B85" w14:textId="59F28B94" w:rsidR="00664458" w:rsidRPr="00664458" w:rsidRDefault="002C062B" w:rsidP="00664458">
      <w:pPr>
        <w:numPr>
          <w:ilvl w:val="0"/>
          <w:numId w:val="18"/>
        </w:numPr>
        <w:rPr>
          <w:rFonts w:ascii="Myriad Pro" w:hAnsi="Myriad Pro"/>
          <w:sz w:val="22"/>
          <w:szCs w:val="22"/>
          <w:lang w:val="en-US"/>
        </w:rPr>
      </w:pPr>
      <w:r>
        <w:rPr>
          <w:rFonts w:ascii="Myriad Pro" w:hAnsi="Myriad Pro"/>
          <w:sz w:val="22"/>
          <w:szCs w:val="22"/>
          <w:lang w:val="en-US"/>
        </w:rPr>
        <w:t>demonstrates principles of structured play and frequency as opposed to a one-off type event;</w:t>
      </w:r>
    </w:p>
    <w:p w14:paraId="7E56E251" w14:textId="32FB33DB" w:rsidR="00664458" w:rsidRPr="00664458" w:rsidRDefault="004B63B2" w:rsidP="00664458">
      <w:pPr>
        <w:numPr>
          <w:ilvl w:val="0"/>
          <w:numId w:val="18"/>
        </w:numPr>
        <w:rPr>
          <w:rFonts w:ascii="Myriad Pro" w:hAnsi="Myriad Pro"/>
          <w:sz w:val="22"/>
          <w:szCs w:val="22"/>
          <w:lang w:val="en-US"/>
        </w:rPr>
      </w:pPr>
      <w:r>
        <w:rPr>
          <w:rFonts w:ascii="Myriad Pro" w:hAnsi="Myriad Pro"/>
          <w:sz w:val="22"/>
          <w:szCs w:val="22"/>
          <w:lang w:val="en-US"/>
        </w:rPr>
        <w:t xml:space="preserve">delivered and / or </w:t>
      </w:r>
      <w:r w:rsidR="002C062B">
        <w:rPr>
          <w:rFonts w:ascii="Myriad Pro" w:hAnsi="Myriad Pro"/>
          <w:sz w:val="22"/>
          <w:szCs w:val="22"/>
          <w:lang w:val="en-US"/>
        </w:rPr>
        <w:t>completed the competition during the award period including any finals;</w:t>
      </w:r>
    </w:p>
    <w:p w14:paraId="3722649B" w14:textId="77777777" w:rsidR="006235FF" w:rsidRPr="00C9314F" w:rsidRDefault="006235FF" w:rsidP="006235FF">
      <w:pPr>
        <w:pStyle w:val="BodyCopy"/>
        <w:rPr>
          <w:sz w:val="16"/>
          <w:szCs w:val="16"/>
        </w:rPr>
      </w:pPr>
    </w:p>
    <w:p w14:paraId="3D7A6F1E" w14:textId="77777777" w:rsidR="006235FF" w:rsidRPr="00981DCF" w:rsidRDefault="006235FF" w:rsidP="006235FF">
      <w:pPr>
        <w:pStyle w:val="SubHeading"/>
        <w:rPr>
          <w:color w:val="1C4996"/>
        </w:rPr>
      </w:pPr>
      <w:r w:rsidRPr="00981DCF">
        <w:rPr>
          <w:color w:val="1C4996"/>
        </w:rPr>
        <w:t>Selection Criteria</w:t>
      </w:r>
    </w:p>
    <w:p w14:paraId="1D059F74" w14:textId="77777777" w:rsidR="006235FF" w:rsidRPr="00C9314F" w:rsidRDefault="006235FF" w:rsidP="006235FF">
      <w:pPr>
        <w:rPr>
          <w:sz w:val="16"/>
          <w:szCs w:val="16"/>
        </w:rPr>
      </w:pPr>
    </w:p>
    <w:p w14:paraId="0CE2D21E" w14:textId="01DFEAC2" w:rsidR="002C062B" w:rsidRDefault="002C062B" w:rsidP="002C062B">
      <w:pPr>
        <w:pStyle w:val="BodyCopy"/>
        <w:rPr>
          <w:color w:val="auto"/>
        </w:rPr>
      </w:pPr>
      <w:r w:rsidRPr="00BD7E48">
        <w:rPr>
          <w:color w:val="auto"/>
        </w:rPr>
        <w:t>The selection panel will consider the following</w:t>
      </w:r>
      <w:r w:rsidR="006A3C37">
        <w:rPr>
          <w:color w:val="auto"/>
        </w:rPr>
        <w:t xml:space="preserve"> criteria</w:t>
      </w:r>
      <w:r w:rsidRPr="00BD7E48">
        <w:rPr>
          <w:color w:val="auto"/>
        </w:rPr>
        <w:t xml:space="preserve"> in assessing nominations, each nomination is weighted so please address each selection criteria in the nomination:</w:t>
      </w:r>
    </w:p>
    <w:p w14:paraId="7CFA1732" w14:textId="77777777" w:rsidR="006235FF" w:rsidRPr="002F37A1" w:rsidRDefault="006235FF" w:rsidP="006235FF">
      <w:pPr>
        <w:pStyle w:val="BodyCopy"/>
        <w:rPr>
          <w:color w:val="auto"/>
          <w:sz w:val="16"/>
          <w:szCs w:val="16"/>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64"/>
      </w:tblGrid>
      <w:tr w:rsidR="002F37A1" w:rsidRPr="002F37A1" w14:paraId="29F72C16" w14:textId="77777777" w:rsidTr="001B0F68">
        <w:tc>
          <w:tcPr>
            <w:tcW w:w="675" w:type="dxa"/>
          </w:tcPr>
          <w:p w14:paraId="2158DD1D" w14:textId="77777777" w:rsidR="006235FF" w:rsidRPr="002F37A1" w:rsidRDefault="006235FF" w:rsidP="006235FF">
            <w:pPr>
              <w:pStyle w:val="BodyCopy"/>
              <w:rPr>
                <w:b/>
                <w:color w:val="auto"/>
              </w:rPr>
            </w:pPr>
            <w:r w:rsidRPr="002F37A1">
              <w:rPr>
                <w:b/>
                <w:color w:val="auto"/>
              </w:rPr>
              <w:t xml:space="preserve">No. </w:t>
            </w:r>
          </w:p>
        </w:tc>
        <w:tc>
          <w:tcPr>
            <w:tcW w:w="9564" w:type="dxa"/>
          </w:tcPr>
          <w:p w14:paraId="6927766D" w14:textId="77777777" w:rsidR="006235FF" w:rsidRPr="002F37A1" w:rsidRDefault="006235FF" w:rsidP="006235FF">
            <w:pPr>
              <w:pStyle w:val="BodyCopy"/>
              <w:rPr>
                <w:b/>
                <w:color w:val="auto"/>
              </w:rPr>
            </w:pPr>
            <w:r w:rsidRPr="002F37A1">
              <w:rPr>
                <w:b/>
                <w:color w:val="auto"/>
              </w:rPr>
              <w:t>Description</w:t>
            </w:r>
          </w:p>
        </w:tc>
      </w:tr>
      <w:tr w:rsidR="002F37A1" w:rsidRPr="002F37A1" w14:paraId="42BC21B8" w14:textId="77777777" w:rsidTr="001B0F68">
        <w:tc>
          <w:tcPr>
            <w:tcW w:w="675" w:type="dxa"/>
          </w:tcPr>
          <w:p w14:paraId="0A62FE78" w14:textId="6780FCC8" w:rsidR="006235FF" w:rsidRPr="002F37A1" w:rsidRDefault="006235FF" w:rsidP="006235FF">
            <w:pPr>
              <w:pStyle w:val="BodyCopy"/>
              <w:numPr>
                <w:ilvl w:val="0"/>
                <w:numId w:val="9"/>
              </w:numPr>
              <w:rPr>
                <w:color w:val="auto"/>
              </w:rPr>
            </w:pPr>
          </w:p>
        </w:tc>
        <w:tc>
          <w:tcPr>
            <w:tcW w:w="9564" w:type="dxa"/>
          </w:tcPr>
          <w:p w14:paraId="12C8F718" w14:textId="19E7F1D2" w:rsidR="001E5461" w:rsidRPr="002F37A1" w:rsidRDefault="002C062B" w:rsidP="002C062B">
            <w:pPr>
              <w:pStyle w:val="BodyCopy"/>
              <w:rPr>
                <w:color w:val="auto"/>
              </w:rPr>
            </w:pPr>
            <w:r>
              <w:rPr>
                <w:color w:val="auto"/>
              </w:rPr>
              <w:t>T</w:t>
            </w:r>
            <w:r w:rsidRPr="002C062B">
              <w:rPr>
                <w:color w:val="auto"/>
              </w:rPr>
              <w:t xml:space="preserve">he growth </w:t>
            </w:r>
            <w:r w:rsidR="006A3C37">
              <w:rPr>
                <w:color w:val="auto"/>
              </w:rPr>
              <w:t xml:space="preserve">and / or sustainability </w:t>
            </w:r>
            <w:r w:rsidRPr="002C062B">
              <w:rPr>
                <w:color w:val="auto"/>
              </w:rPr>
              <w:t xml:space="preserve">of the competition season over season, or demonstrated success </w:t>
            </w:r>
            <w:r w:rsidR="006A3C37">
              <w:rPr>
                <w:color w:val="auto"/>
              </w:rPr>
              <w:t xml:space="preserve">(based on capacity) </w:t>
            </w:r>
            <w:r w:rsidRPr="002C062B">
              <w:rPr>
                <w:color w:val="auto"/>
              </w:rPr>
              <w:t>in its initial season;</w:t>
            </w:r>
          </w:p>
        </w:tc>
      </w:tr>
      <w:tr w:rsidR="002F37A1" w:rsidRPr="002F37A1" w14:paraId="3DB412CF" w14:textId="77777777" w:rsidTr="001B0F68">
        <w:tc>
          <w:tcPr>
            <w:tcW w:w="675" w:type="dxa"/>
          </w:tcPr>
          <w:p w14:paraId="1C651D25" w14:textId="77777777" w:rsidR="006235FF" w:rsidRPr="002F37A1" w:rsidRDefault="006235FF" w:rsidP="006235FF">
            <w:pPr>
              <w:pStyle w:val="BodyCopy"/>
              <w:numPr>
                <w:ilvl w:val="0"/>
                <w:numId w:val="9"/>
              </w:numPr>
              <w:rPr>
                <w:color w:val="auto"/>
              </w:rPr>
            </w:pPr>
          </w:p>
        </w:tc>
        <w:tc>
          <w:tcPr>
            <w:tcW w:w="9564" w:type="dxa"/>
          </w:tcPr>
          <w:p w14:paraId="6E1BDB2C" w14:textId="4A84DA76" w:rsidR="001E5461" w:rsidRPr="002F37A1" w:rsidRDefault="002C062B" w:rsidP="00AD78C9">
            <w:pPr>
              <w:pStyle w:val="BodyCopy"/>
              <w:rPr>
                <w:b/>
                <w:color w:val="auto"/>
              </w:rPr>
            </w:pPr>
            <w:r>
              <w:rPr>
                <w:color w:val="auto"/>
                <w:szCs w:val="22"/>
              </w:rPr>
              <w:t xml:space="preserve">Collaboration with other local community organisations </w:t>
            </w:r>
            <w:r w:rsidR="004B63B2">
              <w:rPr>
                <w:color w:val="auto"/>
                <w:szCs w:val="22"/>
              </w:rPr>
              <w:t xml:space="preserve">(including participating clubs and </w:t>
            </w:r>
            <w:proofErr w:type="spellStart"/>
            <w:r w:rsidR="004B63B2">
              <w:rPr>
                <w:color w:val="auto"/>
                <w:szCs w:val="22"/>
              </w:rPr>
              <w:t>centres</w:t>
            </w:r>
            <w:proofErr w:type="spellEnd"/>
            <w:r w:rsidR="004B63B2">
              <w:rPr>
                <w:color w:val="auto"/>
                <w:szCs w:val="22"/>
              </w:rPr>
              <w:t xml:space="preserve">) </w:t>
            </w:r>
            <w:r>
              <w:rPr>
                <w:color w:val="auto"/>
                <w:szCs w:val="22"/>
              </w:rPr>
              <w:t>to provide value-add to the competition and the participants</w:t>
            </w:r>
            <w:r w:rsidR="0014028E">
              <w:rPr>
                <w:color w:val="auto"/>
                <w:szCs w:val="22"/>
              </w:rPr>
              <w:t>;</w:t>
            </w:r>
          </w:p>
        </w:tc>
      </w:tr>
      <w:tr w:rsidR="002F37A1" w:rsidRPr="002F37A1" w14:paraId="4310B247" w14:textId="77777777" w:rsidTr="001B0F68">
        <w:tc>
          <w:tcPr>
            <w:tcW w:w="675" w:type="dxa"/>
          </w:tcPr>
          <w:p w14:paraId="4042515C" w14:textId="77777777" w:rsidR="006235FF" w:rsidRPr="002F37A1" w:rsidRDefault="006235FF" w:rsidP="006235FF">
            <w:pPr>
              <w:pStyle w:val="BodyCopy"/>
              <w:numPr>
                <w:ilvl w:val="0"/>
                <w:numId w:val="9"/>
              </w:numPr>
              <w:rPr>
                <w:color w:val="auto"/>
              </w:rPr>
            </w:pPr>
          </w:p>
        </w:tc>
        <w:tc>
          <w:tcPr>
            <w:tcW w:w="9564" w:type="dxa"/>
          </w:tcPr>
          <w:p w14:paraId="4B381F2C" w14:textId="2BE0793B" w:rsidR="001E5461" w:rsidRPr="002F37A1" w:rsidRDefault="0014028E" w:rsidP="0014028E">
            <w:pPr>
              <w:pStyle w:val="BodyCopy"/>
              <w:rPr>
                <w:b/>
                <w:color w:val="auto"/>
              </w:rPr>
            </w:pPr>
            <w:r w:rsidRPr="0014028E">
              <w:rPr>
                <w:color w:val="auto"/>
                <w:lang w:val="en-AU"/>
              </w:rPr>
              <w:t xml:space="preserve">Is innovative </w:t>
            </w:r>
            <w:r w:rsidR="004B63B2">
              <w:rPr>
                <w:color w:val="auto"/>
                <w:lang w:val="en-AU"/>
              </w:rPr>
              <w:t xml:space="preserve">and / </w:t>
            </w:r>
            <w:r w:rsidRPr="0014028E">
              <w:rPr>
                <w:color w:val="auto"/>
                <w:lang w:val="en-AU"/>
              </w:rPr>
              <w:t xml:space="preserve">or efficient in its administration </w:t>
            </w:r>
            <w:r>
              <w:rPr>
                <w:color w:val="auto"/>
                <w:lang w:val="en-AU"/>
              </w:rPr>
              <w:t xml:space="preserve">and operations </w:t>
            </w:r>
            <w:r w:rsidRPr="0014028E">
              <w:rPr>
                <w:color w:val="auto"/>
                <w:lang w:val="en-AU"/>
              </w:rPr>
              <w:t xml:space="preserve">of the competition </w:t>
            </w:r>
            <w:r>
              <w:rPr>
                <w:color w:val="auto"/>
                <w:lang w:val="en-AU"/>
              </w:rPr>
              <w:t>(including pre, during and post competition) and has d</w:t>
            </w:r>
            <w:r w:rsidR="002C062B">
              <w:rPr>
                <w:color w:val="auto"/>
                <w:lang w:val="en-AU"/>
              </w:rPr>
              <w:t>emonstrated ease of accessibility and engagement of</w:t>
            </w:r>
            <w:r w:rsidR="006A3C37">
              <w:rPr>
                <w:color w:val="auto"/>
                <w:lang w:val="en-AU"/>
              </w:rPr>
              <w:t xml:space="preserve"> </w:t>
            </w:r>
            <w:r w:rsidR="00062E8A">
              <w:rPr>
                <w:color w:val="auto"/>
                <w:lang w:val="en-AU"/>
              </w:rPr>
              <w:t>participants</w:t>
            </w:r>
            <w:r w:rsidR="006A3C37">
              <w:rPr>
                <w:color w:val="auto"/>
                <w:lang w:val="en-AU"/>
              </w:rPr>
              <w:t xml:space="preserve"> via the use of technology</w:t>
            </w:r>
            <w:r>
              <w:rPr>
                <w:color w:val="auto"/>
                <w:lang w:val="en-AU"/>
              </w:rPr>
              <w:t>;</w:t>
            </w:r>
          </w:p>
        </w:tc>
      </w:tr>
      <w:tr w:rsidR="002F37A1" w:rsidRPr="002F37A1" w14:paraId="308BF4E7" w14:textId="77777777" w:rsidTr="001B0F68">
        <w:tc>
          <w:tcPr>
            <w:tcW w:w="675" w:type="dxa"/>
          </w:tcPr>
          <w:p w14:paraId="729418B8" w14:textId="77777777" w:rsidR="006235FF" w:rsidRPr="002F37A1" w:rsidRDefault="006235FF" w:rsidP="006235FF">
            <w:pPr>
              <w:pStyle w:val="BodyCopy"/>
              <w:numPr>
                <w:ilvl w:val="0"/>
                <w:numId w:val="9"/>
              </w:numPr>
              <w:rPr>
                <w:color w:val="auto"/>
              </w:rPr>
            </w:pPr>
          </w:p>
        </w:tc>
        <w:tc>
          <w:tcPr>
            <w:tcW w:w="9564" w:type="dxa"/>
          </w:tcPr>
          <w:p w14:paraId="36853D43" w14:textId="60FB879D" w:rsidR="001E5461" w:rsidRPr="002F37A1" w:rsidRDefault="002C062B" w:rsidP="00AD78C9">
            <w:pPr>
              <w:pStyle w:val="BodyCopy"/>
              <w:rPr>
                <w:b/>
                <w:color w:val="auto"/>
              </w:rPr>
            </w:pPr>
            <w:r>
              <w:rPr>
                <w:color w:val="auto"/>
              </w:rPr>
              <w:t xml:space="preserve">Demonstrated </w:t>
            </w:r>
            <w:r w:rsidRPr="002C062B">
              <w:rPr>
                <w:color w:val="auto"/>
              </w:rPr>
              <w:t>commitment to inclusivity and diversity of competitors</w:t>
            </w:r>
            <w:r w:rsidR="0014028E">
              <w:rPr>
                <w:color w:val="auto"/>
              </w:rPr>
              <w:t>;</w:t>
            </w:r>
          </w:p>
        </w:tc>
      </w:tr>
      <w:tr w:rsidR="002C062B" w:rsidRPr="002F37A1" w14:paraId="6FF8DEB3" w14:textId="77777777" w:rsidTr="001B0F68">
        <w:tc>
          <w:tcPr>
            <w:tcW w:w="675" w:type="dxa"/>
          </w:tcPr>
          <w:p w14:paraId="4F4C2159" w14:textId="77777777" w:rsidR="002C062B" w:rsidRPr="002F37A1" w:rsidRDefault="002C062B" w:rsidP="006235FF">
            <w:pPr>
              <w:pStyle w:val="BodyCopy"/>
              <w:numPr>
                <w:ilvl w:val="0"/>
                <w:numId w:val="9"/>
              </w:numPr>
              <w:rPr>
                <w:color w:val="auto"/>
              </w:rPr>
            </w:pPr>
          </w:p>
        </w:tc>
        <w:tc>
          <w:tcPr>
            <w:tcW w:w="9564" w:type="dxa"/>
          </w:tcPr>
          <w:p w14:paraId="36A84201" w14:textId="1B305587" w:rsidR="002C062B" w:rsidRDefault="0014028E" w:rsidP="0014028E">
            <w:pPr>
              <w:pStyle w:val="BodyCopy"/>
              <w:rPr>
                <w:color w:val="auto"/>
                <w:lang w:val="en-AU"/>
              </w:rPr>
            </w:pPr>
            <w:r>
              <w:rPr>
                <w:color w:val="auto"/>
                <w:lang w:val="en-AU"/>
              </w:rPr>
              <w:t xml:space="preserve">The type, volume and possible </w:t>
            </w:r>
            <w:r w:rsidR="002C062B" w:rsidRPr="002C062B">
              <w:rPr>
                <w:color w:val="auto"/>
                <w:lang w:val="en-AU"/>
              </w:rPr>
              <w:t>success of media and pr</w:t>
            </w:r>
            <w:r w:rsidR="002C062B">
              <w:rPr>
                <w:color w:val="auto"/>
                <w:lang w:val="en-AU"/>
              </w:rPr>
              <w:t>omotional activities un</w:t>
            </w:r>
            <w:r>
              <w:rPr>
                <w:color w:val="auto"/>
                <w:lang w:val="en-AU"/>
              </w:rPr>
              <w:t>dertaken;</w:t>
            </w:r>
          </w:p>
        </w:tc>
      </w:tr>
      <w:tr w:rsidR="002C062B" w:rsidRPr="002F37A1" w14:paraId="1EECAF28" w14:textId="77777777" w:rsidTr="001B0F68">
        <w:tc>
          <w:tcPr>
            <w:tcW w:w="675" w:type="dxa"/>
          </w:tcPr>
          <w:p w14:paraId="1EB6EECB" w14:textId="77777777" w:rsidR="002C062B" w:rsidRPr="002F37A1" w:rsidRDefault="002C062B" w:rsidP="006235FF">
            <w:pPr>
              <w:pStyle w:val="BodyCopy"/>
              <w:numPr>
                <w:ilvl w:val="0"/>
                <w:numId w:val="9"/>
              </w:numPr>
              <w:rPr>
                <w:color w:val="auto"/>
              </w:rPr>
            </w:pPr>
          </w:p>
        </w:tc>
        <w:tc>
          <w:tcPr>
            <w:tcW w:w="9564" w:type="dxa"/>
          </w:tcPr>
          <w:p w14:paraId="6AF39D76" w14:textId="0B8E4B75" w:rsidR="002C062B" w:rsidRPr="002C062B" w:rsidRDefault="002C062B" w:rsidP="00AD78C9">
            <w:pPr>
              <w:pStyle w:val="BodyCopy"/>
              <w:rPr>
                <w:color w:val="auto"/>
                <w:lang w:val="en-AU"/>
              </w:rPr>
            </w:pPr>
            <w:r>
              <w:rPr>
                <w:color w:val="auto"/>
                <w:lang w:val="en-AU"/>
              </w:rPr>
              <w:t>T</w:t>
            </w:r>
            <w:r w:rsidRPr="002C062B">
              <w:rPr>
                <w:color w:val="auto"/>
                <w:lang w:val="en-AU"/>
              </w:rPr>
              <w:t>he type of social activities and the standard of player amenities</w:t>
            </w:r>
            <w:r w:rsidR="009F74B8">
              <w:rPr>
                <w:color w:val="auto"/>
                <w:lang w:val="en-AU"/>
              </w:rPr>
              <w:t xml:space="preserve"> (if applicable)</w:t>
            </w:r>
            <w:r w:rsidRPr="002C062B">
              <w:rPr>
                <w:color w:val="auto"/>
                <w:lang w:val="en-AU"/>
              </w:rPr>
              <w:t xml:space="preserve"> provided, and how this contributed to a positive competition atmosphere</w:t>
            </w:r>
            <w:r w:rsidR="0014028E">
              <w:rPr>
                <w:color w:val="auto"/>
                <w:lang w:val="en-AU"/>
              </w:rPr>
              <w:t>.</w:t>
            </w:r>
          </w:p>
        </w:tc>
      </w:tr>
    </w:tbl>
    <w:p w14:paraId="4527FFB3" w14:textId="77777777" w:rsidR="006235FF" w:rsidRPr="002F37A1" w:rsidRDefault="006235FF" w:rsidP="006235FF">
      <w:pPr>
        <w:rPr>
          <w:sz w:val="16"/>
          <w:szCs w:val="16"/>
        </w:rPr>
      </w:pPr>
    </w:p>
    <w:p w14:paraId="68D689BB" w14:textId="77777777" w:rsidR="00AD78C9" w:rsidRPr="002F37A1" w:rsidRDefault="00AD78C9" w:rsidP="00E46C01">
      <w:pPr>
        <w:pStyle w:val="BodyCopy"/>
        <w:rPr>
          <w:rFonts w:cs="Helvetica"/>
          <w:b/>
          <w:color w:val="auto"/>
          <w:szCs w:val="22"/>
          <w:u w:val="single"/>
        </w:rPr>
      </w:pPr>
    </w:p>
    <w:p w14:paraId="0A841239" w14:textId="5D9798C9" w:rsidR="00D068B7" w:rsidRPr="002F37A1" w:rsidRDefault="00E46C01" w:rsidP="00E46C01">
      <w:pPr>
        <w:pStyle w:val="BodyCopy"/>
        <w:rPr>
          <w:rFonts w:cs="Helvetica"/>
          <w:color w:val="auto"/>
          <w:szCs w:val="22"/>
          <w:u w:color="0000FF"/>
        </w:rPr>
      </w:pPr>
      <w:r w:rsidRPr="002F37A1">
        <w:rPr>
          <w:rFonts w:cs="Helvetica"/>
          <w:b/>
          <w:color w:val="auto"/>
          <w:szCs w:val="22"/>
          <w:u w:val="single"/>
        </w:rPr>
        <w:t>All</w:t>
      </w:r>
      <w:r w:rsidR="00852BE3">
        <w:rPr>
          <w:rFonts w:cs="Helvetica"/>
          <w:color w:val="auto"/>
          <w:szCs w:val="22"/>
        </w:rPr>
        <w:t xml:space="preserve"> nominations for the 201</w:t>
      </w:r>
      <w:r w:rsidR="006A3C37">
        <w:rPr>
          <w:rFonts w:cs="Helvetica"/>
          <w:color w:val="auto"/>
          <w:szCs w:val="22"/>
        </w:rPr>
        <w:t>9</w:t>
      </w:r>
      <w:r w:rsidRPr="002F37A1">
        <w:rPr>
          <w:rFonts w:cs="Helvetica"/>
          <w:color w:val="auto"/>
          <w:szCs w:val="22"/>
        </w:rPr>
        <w:t xml:space="preserve"> Victorian Tennis Awards are to be submitted </w:t>
      </w:r>
      <w:r w:rsidRPr="002F37A1">
        <w:rPr>
          <w:rFonts w:cs="Helvetica"/>
          <w:color w:val="auto"/>
          <w:szCs w:val="22"/>
          <w:u w:color="0000FF"/>
        </w:rPr>
        <w:t>online</w:t>
      </w:r>
      <w:r w:rsidRPr="002F37A1">
        <w:rPr>
          <w:rFonts w:cs="Helvetica"/>
          <w:color w:val="auto"/>
          <w:szCs w:val="22"/>
        </w:rPr>
        <w:t xml:space="preserve"> via the links listed at </w:t>
      </w:r>
      <w:r w:rsidR="00D068B7" w:rsidRPr="002F37A1">
        <w:rPr>
          <w:color w:val="auto"/>
          <w:u w:color="0000FF"/>
        </w:rPr>
        <w:fldChar w:fldCharType="begin"/>
      </w:r>
      <w:r w:rsidR="00D068B7" w:rsidRPr="002F37A1">
        <w:rPr>
          <w:color w:val="auto"/>
          <w:u w:color="0000FF"/>
        </w:rPr>
        <w:instrText xml:space="preserve"> HYPERLINK "https://www.tennis.com.au/vic/news-and-events/champions-dinner/victorian-tennis-awards. </w:instrText>
      </w:r>
    </w:p>
    <w:p w14:paraId="07BBCACF" w14:textId="77777777" w:rsidR="00D068B7" w:rsidRPr="002F37A1" w:rsidRDefault="00D068B7" w:rsidP="00E46C01">
      <w:pPr>
        <w:pStyle w:val="BodyCopy"/>
        <w:rPr>
          <w:rStyle w:val="Hyperlink"/>
          <w:rFonts w:cs="Helvetica"/>
          <w:color w:val="auto"/>
          <w:szCs w:val="22"/>
        </w:rPr>
      </w:pPr>
      <w:r w:rsidRPr="002F37A1">
        <w:rPr>
          <w:color w:val="auto"/>
          <w:u w:color="0000FF"/>
        </w:rPr>
        <w:instrText xml:space="preserve">" </w:instrText>
      </w:r>
      <w:r w:rsidRPr="002F37A1">
        <w:rPr>
          <w:color w:val="auto"/>
          <w:u w:color="0000FF"/>
        </w:rPr>
        <w:fldChar w:fldCharType="separate"/>
      </w:r>
      <w:r w:rsidRPr="002F37A1">
        <w:rPr>
          <w:rStyle w:val="Hyperlink"/>
          <w:color w:val="auto"/>
        </w:rPr>
        <w:t xml:space="preserve">https://www.tennis.com.au/vic/news-and-events/champions-dinner/victorian-tennis-awards. </w:t>
      </w:r>
    </w:p>
    <w:p w14:paraId="29020E74" w14:textId="4A602038" w:rsidR="001E5461" w:rsidRDefault="00D068B7" w:rsidP="006235FF">
      <w:pPr>
        <w:pStyle w:val="BodyCopy"/>
        <w:rPr>
          <w:rFonts w:cs="Helvetica"/>
        </w:rPr>
      </w:pPr>
      <w:r w:rsidRPr="002F37A1">
        <w:rPr>
          <w:color w:val="auto"/>
          <w:u w:color="0000FF"/>
        </w:rPr>
        <w:fldChar w:fldCharType="end"/>
      </w:r>
    </w:p>
    <w:p w14:paraId="4EF1386E" w14:textId="4A54951B" w:rsidR="001E5461" w:rsidRPr="002F37A1" w:rsidRDefault="00653C2F" w:rsidP="006235FF">
      <w:pPr>
        <w:pStyle w:val="BodyCopy"/>
        <w:rPr>
          <w:rFonts w:cs="Helvetica"/>
          <w:color w:val="auto"/>
        </w:rPr>
      </w:pPr>
      <w:r w:rsidRPr="00653C2F">
        <w:rPr>
          <w:rFonts w:cs="Helvetica"/>
          <w:b/>
          <w:color w:val="auto"/>
        </w:rPr>
        <w:t xml:space="preserve">The nomination form </w:t>
      </w:r>
      <w:r>
        <w:rPr>
          <w:rFonts w:cs="Helvetica"/>
          <w:b/>
          <w:color w:val="auto"/>
        </w:rPr>
        <w:t xml:space="preserve">on page 3 of this document </w:t>
      </w:r>
      <w:r w:rsidRPr="00653C2F">
        <w:rPr>
          <w:rFonts w:cs="Helvetica"/>
          <w:b/>
          <w:color w:val="auto"/>
          <w:u w:val="single"/>
        </w:rPr>
        <w:t>must</w:t>
      </w:r>
      <w:r w:rsidRPr="00653C2F">
        <w:rPr>
          <w:rFonts w:cs="Helvetica"/>
          <w:b/>
          <w:color w:val="auto"/>
        </w:rPr>
        <w:t xml:space="preserve"> be completed </w:t>
      </w:r>
      <w:r>
        <w:rPr>
          <w:rFonts w:cs="Helvetica"/>
          <w:b/>
          <w:color w:val="auto"/>
        </w:rPr>
        <w:t xml:space="preserve">for your nomination to be </w:t>
      </w:r>
      <w:r w:rsidRPr="00653C2F">
        <w:rPr>
          <w:rFonts w:cs="Helvetica"/>
          <w:b/>
          <w:color w:val="auto"/>
        </w:rPr>
        <w:t>assessed</w:t>
      </w:r>
      <w:r>
        <w:rPr>
          <w:rFonts w:cs="Helvetica"/>
          <w:color w:val="auto"/>
        </w:rPr>
        <w:t xml:space="preserve">. </w:t>
      </w:r>
    </w:p>
    <w:p w14:paraId="6ED87FB1" w14:textId="77777777" w:rsidR="006235FF" w:rsidRPr="002F37A1" w:rsidRDefault="006235FF" w:rsidP="006235FF">
      <w:pPr>
        <w:pStyle w:val="BodyCopy"/>
        <w:rPr>
          <w:rFonts w:cs="Helvetica"/>
          <w:color w:val="auto"/>
          <w:sz w:val="16"/>
          <w:szCs w:val="16"/>
        </w:rPr>
      </w:pPr>
    </w:p>
    <w:p w14:paraId="02A79919" w14:textId="62F36D8C" w:rsidR="006235FF" w:rsidRPr="002F37A1" w:rsidRDefault="006235FF" w:rsidP="006235FF">
      <w:pPr>
        <w:pStyle w:val="BodyCopy"/>
        <w:rPr>
          <w:color w:val="auto"/>
        </w:rPr>
      </w:pPr>
      <w:r w:rsidRPr="002F37A1">
        <w:rPr>
          <w:rFonts w:cs="Helvetica"/>
          <w:color w:val="auto"/>
        </w:rPr>
        <w:t xml:space="preserve">Only information provided in the nomination forms and the supporting information attached to the submission will be considered by the selection panel.  </w:t>
      </w:r>
      <w:r w:rsidR="00981DCF">
        <w:rPr>
          <w:rFonts w:cs="Helvetica"/>
          <w:color w:val="auto"/>
        </w:rPr>
        <w:t xml:space="preserve">For nomination forms and </w:t>
      </w:r>
      <w:r w:rsidRPr="002F37A1">
        <w:rPr>
          <w:rFonts w:cs="Helvetica"/>
          <w:color w:val="auto"/>
        </w:rPr>
        <w:t xml:space="preserve">relevant supporting information to be considered, proposers </w:t>
      </w:r>
      <w:r w:rsidRPr="002F37A1">
        <w:rPr>
          <w:rFonts w:cs="Helvetica"/>
          <w:b/>
          <w:color w:val="auto"/>
          <w:u w:val="single"/>
        </w:rPr>
        <w:t>must</w:t>
      </w:r>
      <w:r w:rsidRPr="002F37A1">
        <w:rPr>
          <w:rFonts w:cs="Helvetica"/>
          <w:color w:val="auto"/>
        </w:rPr>
        <w:t xml:space="preserve"> submit this information via the online process.</w:t>
      </w:r>
      <w:r w:rsidRPr="002F37A1">
        <w:rPr>
          <w:color w:val="auto"/>
        </w:rPr>
        <w:t xml:space="preserve"> A maximum of four (4) attachments may be submitted. One </w:t>
      </w:r>
      <w:r w:rsidRPr="002F37A1">
        <w:rPr>
          <w:b/>
          <w:color w:val="auto"/>
          <w:u w:val="single"/>
        </w:rPr>
        <w:t>must</w:t>
      </w:r>
      <w:r w:rsidRPr="002F37A1">
        <w:rPr>
          <w:color w:val="auto"/>
        </w:rPr>
        <w:t xml:space="preserve"> be a high resolution photo of the nominee. </w:t>
      </w:r>
    </w:p>
    <w:p w14:paraId="72A907DB" w14:textId="77777777" w:rsidR="006235FF" w:rsidRPr="002F37A1" w:rsidRDefault="006235FF" w:rsidP="006235FF">
      <w:pPr>
        <w:pStyle w:val="BodyCopy"/>
        <w:rPr>
          <w:color w:val="auto"/>
        </w:rPr>
      </w:pPr>
    </w:p>
    <w:p w14:paraId="599F4A1B" w14:textId="77777777" w:rsidR="006235FF" w:rsidRPr="002F37A1" w:rsidRDefault="006235FF" w:rsidP="006235FF">
      <w:pPr>
        <w:pStyle w:val="BodyCopy"/>
        <w:rPr>
          <w:color w:val="auto"/>
        </w:rPr>
      </w:pPr>
      <w:r w:rsidRPr="002F37A1">
        <w:rPr>
          <w:color w:val="auto"/>
        </w:rPr>
        <w:t>Tennis Victoria reserves the right to submit nominations for each award category.</w:t>
      </w:r>
    </w:p>
    <w:p w14:paraId="5A2A185C" w14:textId="1AE080AB" w:rsidR="001E5461" w:rsidRPr="002F37A1" w:rsidRDefault="006235FF" w:rsidP="006235FF">
      <w:pPr>
        <w:pStyle w:val="BodyCopy"/>
        <w:rPr>
          <w:color w:val="auto"/>
        </w:rPr>
      </w:pPr>
      <w:r w:rsidRPr="002F37A1">
        <w:rPr>
          <w:color w:val="auto"/>
        </w:rPr>
        <w:tab/>
      </w:r>
    </w:p>
    <w:p w14:paraId="69419ADF" w14:textId="1BCD3462" w:rsidR="00BF7593" w:rsidRPr="002F37A1" w:rsidRDefault="00BF7593" w:rsidP="00BF7593">
      <w:pPr>
        <w:pStyle w:val="BodyCopy"/>
        <w:rPr>
          <w:color w:val="auto"/>
          <w:szCs w:val="22"/>
        </w:rPr>
      </w:pPr>
      <w:r w:rsidRPr="002F37A1">
        <w:rPr>
          <w:color w:val="auto"/>
          <w:szCs w:val="22"/>
        </w:rPr>
        <w:t>All decisions in relation to the 201</w:t>
      </w:r>
      <w:r w:rsidR="006A3C37">
        <w:rPr>
          <w:color w:val="auto"/>
          <w:szCs w:val="22"/>
        </w:rPr>
        <w:t>9</w:t>
      </w:r>
      <w:r w:rsidRPr="002F37A1">
        <w:rPr>
          <w:color w:val="auto"/>
          <w:szCs w:val="22"/>
        </w:rPr>
        <w:t xml:space="preserve"> Victorian Tennis Awards (including any questions in relation to eligibility) will be determined by the selection panel in its absolute discretion.  All decisions are final and no correspondence will be entered into.</w:t>
      </w:r>
    </w:p>
    <w:p w14:paraId="14DF5B92" w14:textId="77777777" w:rsidR="00BF7593" w:rsidRPr="00C9314F" w:rsidRDefault="00BF7593" w:rsidP="00BF7593">
      <w:pPr>
        <w:pStyle w:val="BodyCopy"/>
        <w:rPr>
          <w:sz w:val="16"/>
          <w:szCs w:val="16"/>
        </w:rPr>
      </w:pPr>
    </w:p>
    <w:p w14:paraId="0ECE8202" w14:textId="77777777" w:rsidR="000348D1" w:rsidRPr="0082292A" w:rsidRDefault="000348D1" w:rsidP="000348D1">
      <w:pPr>
        <w:outlineLvl w:val="0"/>
        <w:rPr>
          <w:rFonts w:ascii="Myriad Pro" w:hAnsi="Myriad Pro"/>
          <w:b/>
          <w:i/>
          <w:color w:val="1C4996"/>
          <w:lang w:val="en-US"/>
        </w:rPr>
      </w:pPr>
      <w:r w:rsidRPr="0082292A">
        <w:rPr>
          <w:rFonts w:ascii="Myriad Pro" w:hAnsi="Myriad Pro"/>
          <w:b/>
          <w:i/>
          <w:color w:val="1C4996"/>
          <w:lang w:val="en-US"/>
        </w:rPr>
        <w:t>Timeline</w:t>
      </w:r>
    </w:p>
    <w:p w14:paraId="235E4931" w14:textId="77777777" w:rsidR="000348D1" w:rsidRPr="0082292A" w:rsidRDefault="000348D1" w:rsidP="000348D1">
      <w:pPr>
        <w:jc w:val="both"/>
        <w:outlineLvl w:val="0"/>
        <w:rPr>
          <w:rFonts w:ascii="Myriad Pro" w:hAnsi="Myriad Pro"/>
          <w:b/>
          <w:i/>
          <w:color w:val="0091D2"/>
          <w:sz w:val="16"/>
          <w:szCs w:val="16"/>
        </w:rPr>
      </w:pPr>
    </w:p>
    <w:p w14:paraId="732A94B2" w14:textId="77777777" w:rsidR="000348D1" w:rsidRPr="0082292A" w:rsidRDefault="000348D1" w:rsidP="000348D1">
      <w:pPr>
        <w:numPr>
          <w:ilvl w:val="0"/>
          <w:numId w:val="11"/>
        </w:numPr>
        <w:rPr>
          <w:rFonts w:ascii="Myriad Pro" w:hAnsi="Myriad Pro"/>
          <w:sz w:val="22"/>
          <w:szCs w:val="20"/>
          <w:lang w:val="en-US"/>
        </w:rPr>
      </w:pPr>
      <w:r w:rsidRPr="0082292A">
        <w:rPr>
          <w:rFonts w:ascii="Myriad Pro" w:hAnsi="Myriad Pro"/>
          <w:sz w:val="22"/>
          <w:szCs w:val="20"/>
          <w:lang w:val="en-US"/>
        </w:rPr>
        <w:t>The award period is 1 August 201</w:t>
      </w:r>
      <w:r>
        <w:rPr>
          <w:rFonts w:ascii="Myriad Pro" w:hAnsi="Myriad Pro"/>
          <w:sz w:val="22"/>
          <w:szCs w:val="20"/>
          <w:lang w:val="en-US"/>
        </w:rPr>
        <w:t>8</w:t>
      </w:r>
      <w:r w:rsidRPr="0082292A">
        <w:rPr>
          <w:rFonts w:ascii="Myriad Pro" w:hAnsi="Myriad Pro"/>
          <w:sz w:val="22"/>
          <w:szCs w:val="20"/>
          <w:lang w:val="en-US"/>
        </w:rPr>
        <w:t xml:space="preserve"> – 31 July 201</w:t>
      </w:r>
      <w:r>
        <w:rPr>
          <w:rFonts w:ascii="Myriad Pro" w:hAnsi="Myriad Pro"/>
          <w:sz w:val="22"/>
          <w:szCs w:val="20"/>
          <w:lang w:val="en-US"/>
        </w:rPr>
        <w:t>9</w:t>
      </w:r>
      <w:r w:rsidRPr="0082292A">
        <w:rPr>
          <w:rFonts w:ascii="Myriad Pro" w:hAnsi="Myriad Pro"/>
          <w:sz w:val="22"/>
          <w:szCs w:val="20"/>
          <w:lang w:val="en-US"/>
        </w:rPr>
        <w:t xml:space="preserve">. </w:t>
      </w:r>
    </w:p>
    <w:p w14:paraId="43975DD6" w14:textId="77777777" w:rsidR="000348D1" w:rsidRPr="0082292A" w:rsidRDefault="000348D1" w:rsidP="000348D1">
      <w:pPr>
        <w:numPr>
          <w:ilvl w:val="0"/>
          <w:numId w:val="11"/>
        </w:numPr>
        <w:rPr>
          <w:rFonts w:ascii="Myriad Pro" w:hAnsi="Myriad Pro"/>
          <w:sz w:val="22"/>
          <w:szCs w:val="20"/>
          <w:lang w:val="en-US"/>
        </w:rPr>
      </w:pPr>
      <w:r w:rsidRPr="0082292A">
        <w:rPr>
          <w:rFonts w:ascii="Myriad Pro" w:hAnsi="Myriad Pro"/>
          <w:sz w:val="22"/>
          <w:szCs w:val="20"/>
          <w:lang w:val="en-US"/>
        </w:rPr>
        <w:t>Nominations Open –</w:t>
      </w:r>
      <w:r>
        <w:rPr>
          <w:rFonts w:ascii="Myriad Pro" w:hAnsi="Myriad Pro"/>
          <w:sz w:val="22"/>
          <w:szCs w:val="20"/>
          <w:lang w:val="en-US"/>
        </w:rPr>
        <w:t xml:space="preserve"> Monday</w:t>
      </w:r>
      <w:r w:rsidRPr="0082292A">
        <w:rPr>
          <w:rFonts w:ascii="Myriad Pro" w:hAnsi="Myriad Pro"/>
          <w:sz w:val="22"/>
          <w:szCs w:val="20"/>
          <w:lang w:val="en-US"/>
        </w:rPr>
        <w:t xml:space="preserve"> 2</w:t>
      </w:r>
      <w:r>
        <w:rPr>
          <w:rFonts w:ascii="Myriad Pro" w:hAnsi="Myriad Pro"/>
          <w:sz w:val="22"/>
          <w:szCs w:val="20"/>
          <w:lang w:val="en-US"/>
        </w:rPr>
        <w:t>2 July 2019</w:t>
      </w:r>
    </w:p>
    <w:p w14:paraId="20F7A73F" w14:textId="77777777" w:rsidR="000348D1" w:rsidRPr="0082292A" w:rsidRDefault="000348D1" w:rsidP="000348D1">
      <w:pPr>
        <w:numPr>
          <w:ilvl w:val="0"/>
          <w:numId w:val="11"/>
        </w:numPr>
        <w:rPr>
          <w:rFonts w:ascii="Myriad Pro" w:hAnsi="Myriad Pro"/>
          <w:sz w:val="22"/>
          <w:szCs w:val="20"/>
          <w:lang w:val="en-US"/>
        </w:rPr>
      </w:pPr>
      <w:r w:rsidRPr="0082292A">
        <w:rPr>
          <w:rFonts w:ascii="Myriad Pro" w:hAnsi="Myriad Pro"/>
          <w:sz w:val="22"/>
          <w:szCs w:val="20"/>
          <w:lang w:val="en-US"/>
        </w:rPr>
        <w:t>Nominati</w:t>
      </w:r>
      <w:r>
        <w:rPr>
          <w:rFonts w:ascii="Myriad Pro" w:hAnsi="Myriad Pro"/>
          <w:sz w:val="22"/>
          <w:szCs w:val="20"/>
          <w:lang w:val="en-US"/>
        </w:rPr>
        <w:t>ons Close – 12pm on Tuesday 13 August 2019</w:t>
      </w:r>
    </w:p>
    <w:p w14:paraId="57D7E0D2" w14:textId="77777777" w:rsidR="000348D1" w:rsidRPr="0082292A" w:rsidRDefault="000348D1" w:rsidP="000348D1">
      <w:pPr>
        <w:numPr>
          <w:ilvl w:val="0"/>
          <w:numId w:val="11"/>
        </w:numPr>
        <w:rPr>
          <w:rFonts w:ascii="Myriad Pro" w:hAnsi="Myriad Pro"/>
          <w:sz w:val="22"/>
          <w:szCs w:val="20"/>
          <w:lang w:val="en-US"/>
        </w:rPr>
      </w:pPr>
      <w:r w:rsidRPr="0082292A">
        <w:rPr>
          <w:rFonts w:ascii="Myriad Pro" w:hAnsi="Myriad Pro"/>
          <w:sz w:val="22"/>
          <w:szCs w:val="20"/>
          <w:lang w:val="en-US"/>
        </w:rPr>
        <w:t>All finalists will be notified in wri</w:t>
      </w:r>
      <w:r>
        <w:rPr>
          <w:rFonts w:ascii="Myriad Pro" w:hAnsi="Myriad Pro"/>
          <w:sz w:val="22"/>
          <w:szCs w:val="20"/>
          <w:lang w:val="en-US"/>
        </w:rPr>
        <w:t>ting on Tuesday 3 September 2019</w:t>
      </w:r>
    </w:p>
    <w:p w14:paraId="0FD8B654" w14:textId="77777777" w:rsidR="000348D1" w:rsidRPr="0082292A" w:rsidRDefault="000348D1" w:rsidP="000348D1">
      <w:pPr>
        <w:numPr>
          <w:ilvl w:val="0"/>
          <w:numId w:val="11"/>
        </w:numPr>
        <w:rPr>
          <w:rFonts w:ascii="Myriad Pro" w:hAnsi="Myriad Pro"/>
          <w:color w:val="5F5F5F"/>
          <w:sz w:val="22"/>
          <w:szCs w:val="20"/>
          <w:lang w:val="en-US"/>
        </w:rPr>
      </w:pPr>
      <w:r w:rsidRPr="0082292A">
        <w:rPr>
          <w:rFonts w:ascii="Myriad Pro" w:hAnsi="Myriad Pro"/>
          <w:sz w:val="22"/>
          <w:szCs w:val="20"/>
          <w:lang w:val="en-US"/>
        </w:rPr>
        <w:t xml:space="preserve">Awards will be presented at the Tennis </w:t>
      </w:r>
      <w:r w:rsidRPr="0082292A">
        <w:rPr>
          <w:rFonts w:ascii="Myriad Pro" w:hAnsi="Myriad Pro"/>
          <w:sz w:val="22"/>
          <w:szCs w:val="22"/>
          <w:lang w:val="en-US"/>
        </w:rPr>
        <w:t xml:space="preserve">Victoria </w:t>
      </w:r>
      <w:hyperlink r:id="rId8" w:history="1">
        <w:r w:rsidRPr="0082292A">
          <w:rPr>
            <w:rFonts w:ascii="Myriad Pro" w:hAnsi="Myriad Pro" w:cs="Helvetica"/>
            <w:color w:val="0000FF"/>
            <w:sz w:val="22"/>
            <w:szCs w:val="22"/>
            <w:u w:val="thick" w:color="0000FF"/>
            <w:lang w:val="en-US"/>
          </w:rPr>
          <w:t>Champions Dinner</w:t>
        </w:r>
      </w:hyperlink>
      <w:r w:rsidRPr="0082292A">
        <w:rPr>
          <w:rFonts w:ascii="Myriad Pro" w:hAnsi="Myriad Pro"/>
          <w:color w:val="5F5F5F"/>
          <w:sz w:val="22"/>
          <w:szCs w:val="22"/>
          <w:lang w:val="en-US"/>
        </w:rPr>
        <w:t xml:space="preserve"> </w:t>
      </w:r>
      <w:r w:rsidRPr="0082292A">
        <w:rPr>
          <w:rFonts w:ascii="Myriad Pro" w:hAnsi="Myriad Pro"/>
          <w:sz w:val="22"/>
          <w:szCs w:val="22"/>
          <w:lang w:val="en-US"/>
        </w:rPr>
        <w:t>on</w:t>
      </w:r>
      <w:r w:rsidRPr="0082292A">
        <w:rPr>
          <w:rFonts w:ascii="Myriad Pro" w:hAnsi="Myriad Pro"/>
          <w:sz w:val="22"/>
          <w:szCs w:val="20"/>
          <w:lang w:val="en-US"/>
        </w:rPr>
        <w:t xml:space="preserve"> </w:t>
      </w:r>
      <w:r>
        <w:rPr>
          <w:rFonts w:ascii="Myriad Pro" w:hAnsi="Myriad Pro"/>
          <w:sz w:val="22"/>
          <w:szCs w:val="20"/>
          <w:lang w:val="en-US"/>
        </w:rPr>
        <w:t>Friday 18 October 2019</w:t>
      </w:r>
      <w:r w:rsidRPr="0082292A">
        <w:rPr>
          <w:rFonts w:ascii="Myriad Pro" w:hAnsi="Myriad Pro"/>
          <w:sz w:val="22"/>
          <w:szCs w:val="20"/>
          <w:lang w:val="en-US"/>
        </w:rPr>
        <w:t>.</w:t>
      </w:r>
    </w:p>
    <w:p w14:paraId="752DEF9B" w14:textId="77777777" w:rsidR="00BF7593" w:rsidRPr="00471BCD" w:rsidRDefault="00BF7593" w:rsidP="00BF7593">
      <w:pPr>
        <w:pStyle w:val="BodyCopy"/>
      </w:pPr>
    </w:p>
    <w:p w14:paraId="068769C8" w14:textId="77777777" w:rsidR="000D6470" w:rsidRDefault="000D6470" w:rsidP="00BF7593">
      <w:pPr>
        <w:pStyle w:val="SubHeading"/>
        <w:rPr>
          <w:color w:val="1C4996"/>
        </w:rPr>
      </w:pPr>
    </w:p>
    <w:p w14:paraId="7E4E0C75" w14:textId="0D07FD27" w:rsidR="00BF7593" w:rsidRPr="00981DCF" w:rsidRDefault="00BF7593" w:rsidP="00BF7593">
      <w:pPr>
        <w:pStyle w:val="SubHeading"/>
        <w:rPr>
          <w:color w:val="1C4996"/>
        </w:rPr>
      </w:pPr>
      <w:r w:rsidRPr="00981DCF">
        <w:rPr>
          <w:color w:val="1C4996"/>
        </w:rPr>
        <w:t>Requirements of award recipients</w:t>
      </w:r>
    </w:p>
    <w:p w14:paraId="1340EE26" w14:textId="77777777" w:rsidR="00BF7593" w:rsidRPr="00FC470C" w:rsidRDefault="00BF7593" w:rsidP="00BF7593">
      <w:pPr>
        <w:pStyle w:val="Subheadings"/>
        <w:jc w:val="both"/>
        <w:rPr>
          <w:sz w:val="16"/>
          <w:szCs w:val="16"/>
        </w:rPr>
      </w:pPr>
    </w:p>
    <w:p w14:paraId="3CFCF535" w14:textId="18BD6705" w:rsidR="00BF7593" w:rsidRPr="002F37A1" w:rsidRDefault="00BF7593" w:rsidP="00BF7593">
      <w:pPr>
        <w:pStyle w:val="BodyCopy"/>
        <w:rPr>
          <w:color w:val="auto"/>
        </w:rPr>
      </w:pPr>
      <w:r w:rsidRPr="002F37A1">
        <w:rPr>
          <w:color w:val="auto"/>
        </w:rPr>
        <w:t>Successful recipients may be required to participate in marketing and promotional activities in the 12 months following the award.</w:t>
      </w:r>
    </w:p>
    <w:p w14:paraId="64C0E6F3" w14:textId="77777777" w:rsidR="00D068B7" w:rsidRPr="002F37A1" w:rsidRDefault="00D068B7" w:rsidP="00BF7593">
      <w:pPr>
        <w:pStyle w:val="BodyCopy"/>
        <w:rPr>
          <w:color w:val="auto"/>
        </w:rPr>
      </w:pPr>
    </w:p>
    <w:p w14:paraId="5EABB9E9" w14:textId="3C76B391" w:rsidR="009520D7" w:rsidRDefault="00864B8A" w:rsidP="00137837">
      <w:pPr>
        <w:pStyle w:val="BodyCopy"/>
      </w:pPr>
      <w:r>
        <w:rPr>
          <w:color w:val="auto"/>
        </w:rPr>
        <w:t xml:space="preserve">Finalists will be entitled to one free of charge ticket to attend the event. Further tickets are available for purchase. </w:t>
      </w:r>
      <w:r w:rsidR="009520D7">
        <w:br w:type="page"/>
      </w:r>
    </w:p>
    <w:p w14:paraId="361C6F70" w14:textId="77777777" w:rsidR="009520D7" w:rsidRDefault="009520D7" w:rsidP="009520D7">
      <w:pPr>
        <w:autoSpaceDE w:val="0"/>
        <w:autoSpaceDN w:val="0"/>
        <w:adjustRightInd w:val="0"/>
        <w:rPr>
          <w:rFonts w:ascii="Myriad Pro" w:hAnsi="Myriad Pro" w:cs="Myriad Pro"/>
          <w:b/>
          <w:bCs/>
          <w:i/>
          <w:iCs/>
          <w:color w:val="0092D2"/>
          <w:sz w:val="28"/>
          <w:lang w:eastAsia="en-AU"/>
        </w:rPr>
      </w:pPr>
    </w:p>
    <w:p w14:paraId="7BEBF406" w14:textId="77777777" w:rsidR="009520D7" w:rsidRPr="00981DCF" w:rsidRDefault="009520D7" w:rsidP="009520D7">
      <w:pPr>
        <w:autoSpaceDE w:val="0"/>
        <w:autoSpaceDN w:val="0"/>
        <w:adjustRightInd w:val="0"/>
        <w:rPr>
          <w:rFonts w:ascii="Myriad Pro" w:hAnsi="Myriad Pro" w:cs="Myriad Pro"/>
          <w:b/>
          <w:bCs/>
          <w:i/>
          <w:iCs/>
          <w:color w:val="1C4996"/>
          <w:sz w:val="28"/>
          <w:lang w:eastAsia="en-AU"/>
        </w:rPr>
      </w:pPr>
      <w:r w:rsidRPr="00981DCF">
        <w:rPr>
          <w:rFonts w:ascii="Myriad Pro" w:hAnsi="Myriad Pro" w:cs="Myriad Pro"/>
          <w:b/>
          <w:bCs/>
          <w:i/>
          <w:iCs/>
          <w:color w:val="1C4996"/>
          <w:sz w:val="28"/>
          <w:lang w:eastAsia="en-AU"/>
        </w:rPr>
        <w:t>Nomination form:</w:t>
      </w:r>
    </w:p>
    <w:p w14:paraId="0B95B936" w14:textId="77777777" w:rsidR="009520D7" w:rsidRDefault="009520D7" w:rsidP="009520D7">
      <w:pPr>
        <w:autoSpaceDE w:val="0"/>
        <w:autoSpaceDN w:val="0"/>
        <w:adjustRightInd w:val="0"/>
        <w:rPr>
          <w:rFonts w:ascii="Myriad Pro" w:hAnsi="Myriad Pro" w:cs="Myriad Pro"/>
          <w:b/>
          <w:bCs/>
          <w:i/>
          <w:iCs/>
          <w:color w:val="0092D2"/>
          <w:sz w:val="28"/>
          <w:lang w:eastAsia="en-AU"/>
        </w:rPr>
      </w:pPr>
    </w:p>
    <w:p w14:paraId="11F4DC8D" w14:textId="77777777" w:rsidR="00A60543" w:rsidRDefault="009520D7" w:rsidP="009520D7">
      <w:pPr>
        <w:autoSpaceDE w:val="0"/>
        <w:autoSpaceDN w:val="0"/>
        <w:adjustRightInd w:val="0"/>
        <w:rPr>
          <w:rFonts w:ascii="Myriad Pro" w:hAnsi="Myriad Pro" w:cs="Myriad Pro"/>
          <w:bCs/>
          <w:iCs/>
          <w:color w:val="1C4996"/>
          <w:lang w:eastAsia="en-AU"/>
        </w:rPr>
      </w:pPr>
      <w:r w:rsidRPr="001E6EF2">
        <w:rPr>
          <w:rFonts w:ascii="Myriad Pro" w:hAnsi="Myriad Pro" w:cs="Myriad Pro"/>
          <w:bCs/>
          <w:iCs/>
          <w:color w:val="1C4996"/>
          <w:lang w:eastAsia="en-AU"/>
        </w:rPr>
        <w:t>Provide your responses below, addressing each aspect of the criteria</w:t>
      </w:r>
      <w:r w:rsidR="00981DCF" w:rsidRPr="001E6EF2">
        <w:rPr>
          <w:rFonts w:ascii="Myriad Pro" w:hAnsi="Myriad Pro" w:cs="Myriad Pro"/>
          <w:bCs/>
          <w:iCs/>
          <w:color w:val="1C4996"/>
          <w:lang w:eastAsia="en-AU"/>
        </w:rPr>
        <w:t xml:space="preserve">. </w:t>
      </w:r>
    </w:p>
    <w:p w14:paraId="00126BA5" w14:textId="0275D281" w:rsidR="005D3D46" w:rsidRPr="002D6DD6" w:rsidRDefault="00981DCF" w:rsidP="002D6DD6">
      <w:pPr>
        <w:autoSpaceDE w:val="0"/>
        <w:autoSpaceDN w:val="0"/>
        <w:adjustRightInd w:val="0"/>
        <w:rPr>
          <w:rFonts w:ascii="Myriad Pro" w:hAnsi="Myriad Pro" w:cs="Myriad Pro"/>
          <w:bCs/>
          <w:iCs/>
          <w:color w:val="1C4996"/>
          <w:lang w:eastAsia="en-AU"/>
        </w:rPr>
      </w:pPr>
      <w:r w:rsidRPr="001E6EF2">
        <w:rPr>
          <w:rFonts w:ascii="Myriad Pro" w:hAnsi="Myriad Pro" w:cs="Myriad Pro"/>
          <w:bCs/>
          <w:iCs/>
          <w:color w:val="1C4996"/>
          <w:lang w:eastAsia="en-AU"/>
        </w:rPr>
        <w:t xml:space="preserve">Please limit responses to </w:t>
      </w:r>
      <w:r w:rsidR="0014028E">
        <w:rPr>
          <w:rFonts w:ascii="Myriad Pro" w:hAnsi="Myriad Pro" w:cs="Myriad Pro"/>
          <w:bCs/>
          <w:iCs/>
          <w:color w:val="1C4996"/>
          <w:lang w:eastAsia="en-AU"/>
        </w:rPr>
        <w:t xml:space="preserve">no more than </w:t>
      </w:r>
      <w:r w:rsidR="001E6EF2" w:rsidRPr="001E6EF2">
        <w:rPr>
          <w:rFonts w:ascii="Myriad Pro" w:hAnsi="Myriad Pro" w:cs="Myriad Pro"/>
          <w:bCs/>
          <w:iCs/>
          <w:color w:val="1C4996"/>
          <w:lang w:eastAsia="en-AU"/>
        </w:rPr>
        <w:t>500 words per criteria.</w:t>
      </w:r>
    </w:p>
    <w:p w14:paraId="0C54363D" w14:textId="77777777" w:rsidR="009520D7" w:rsidRPr="009520D7" w:rsidRDefault="009520D7" w:rsidP="009520D7">
      <w:pPr>
        <w:rPr>
          <w:rFonts w:ascii="Myriad Pro" w:hAnsi="Myriad Pro"/>
          <w:color w:val="262626"/>
          <w:sz w:val="22"/>
          <w:lang w:val="en-US"/>
        </w:rPr>
      </w:pPr>
    </w:p>
    <w:tbl>
      <w:tblPr>
        <w:tblW w:w="10578" w:type="dxa"/>
        <w:tblInd w:w="-98" w:type="dxa"/>
        <w:tblCellMar>
          <w:left w:w="0" w:type="dxa"/>
          <w:right w:w="0" w:type="dxa"/>
        </w:tblCellMar>
        <w:tblLook w:val="04A0" w:firstRow="1" w:lastRow="0" w:firstColumn="1" w:lastColumn="0" w:noHBand="0" w:noVBand="1"/>
      </w:tblPr>
      <w:tblGrid>
        <w:gridCol w:w="675"/>
        <w:gridCol w:w="9903"/>
      </w:tblGrid>
      <w:tr w:rsidR="009520D7" w:rsidRPr="009520D7" w14:paraId="709E1111" w14:textId="77777777" w:rsidTr="002D6DD6">
        <w:tc>
          <w:tcPr>
            <w:tcW w:w="675" w:type="dxa"/>
            <w:tcBorders>
              <w:top w:val="single" w:sz="8" w:space="0" w:color="auto"/>
              <w:left w:val="single" w:sz="8" w:space="0" w:color="auto"/>
              <w:bottom w:val="single" w:sz="8" w:space="0" w:color="auto"/>
              <w:right w:val="single" w:sz="8" w:space="0" w:color="auto"/>
            </w:tcBorders>
            <w:shd w:val="clear" w:color="auto" w:fill="000000"/>
          </w:tcPr>
          <w:p w14:paraId="15B18CCB" w14:textId="77777777" w:rsidR="009520D7" w:rsidRPr="009520D7" w:rsidRDefault="009520D7" w:rsidP="009520D7">
            <w:pPr>
              <w:spacing w:before="100" w:beforeAutospacing="1" w:after="100" w:afterAutospacing="1"/>
              <w:rPr>
                <w:rFonts w:ascii="Myriad Pro" w:hAnsi="Myriad Pro"/>
                <w:b/>
                <w:sz w:val="22"/>
                <w:lang w:val="en-US"/>
              </w:rPr>
            </w:pPr>
            <w:r w:rsidRPr="009520D7">
              <w:rPr>
                <w:rFonts w:ascii="Myriad Pro" w:hAnsi="Myriad Pro"/>
                <w:b/>
                <w:sz w:val="22"/>
                <w:lang w:val="en-US"/>
              </w:rPr>
              <w:t>No.</w:t>
            </w:r>
          </w:p>
        </w:tc>
        <w:tc>
          <w:tcPr>
            <w:tcW w:w="9903"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5772F7ED" w14:textId="77777777" w:rsidR="009520D7" w:rsidRPr="009520D7" w:rsidRDefault="009520D7" w:rsidP="009520D7">
            <w:pPr>
              <w:spacing w:before="100" w:beforeAutospacing="1" w:after="100" w:afterAutospacing="1"/>
              <w:rPr>
                <w:rFonts w:ascii="Myriad Pro" w:hAnsi="Myriad Pro"/>
                <w:b/>
                <w:sz w:val="22"/>
                <w:lang w:val="en-US"/>
              </w:rPr>
            </w:pPr>
            <w:r w:rsidRPr="009520D7">
              <w:rPr>
                <w:rFonts w:ascii="Myriad Pro" w:hAnsi="Myriad Pro"/>
                <w:b/>
                <w:sz w:val="22"/>
                <w:lang w:val="en-US"/>
              </w:rPr>
              <w:t>Description</w:t>
            </w:r>
          </w:p>
        </w:tc>
      </w:tr>
      <w:tr w:rsidR="009520D7" w:rsidRPr="009520D7" w14:paraId="004532F2" w14:textId="77777777" w:rsidTr="002D6DD6">
        <w:tc>
          <w:tcPr>
            <w:tcW w:w="675" w:type="dxa"/>
            <w:vMerge w:val="restart"/>
            <w:tcBorders>
              <w:top w:val="single" w:sz="8" w:space="0" w:color="auto"/>
              <w:left w:val="single" w:sz="8" w:space="0" w:color="auto"/>
              <w:right w:val="single" w:sz="8" w:space="0" w:color="auto"/>
            </w:tcBorders>
          </w:tcPr>
          <w:p w14:paraId="7B01AE6F" w14:textId="77777777" w:rsidR="009520D7" w:rsidRPr="009520D7" w:rsidRDefault="009520D7" w:rsidP="009520D7">
            <w:pPr>
              <w:spacing w:before="60" w:after="60"/>
              <w:jc w:val="center"/>
              <w:rPr>
                <w:rFonts w:ascii="Myriad Pro" w:hAnsi="Myriad Pro"/>
                <w:color w:val="262626"/>
                <w:sz w:val="22"/>
                <w:szCs w:val="22"/>
                <w:lang w:val="en-US"/>
              </w:rPr>
            </w:pPr>
            <w:r w:rsidRPr="009520D7">
              <w:rPr>
                <w:rFonts w:ascii="Myriad Pro" w:hAnsi="Myriad Pro"/>
                <w:color w:val="262626"/>
                <w:sz w:val="22"/>
                <w:szCs w:val="22"/>
                <w:lang w:val="en-US"/>
              </w:rPr>
              <w:t>1</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8DE2DF" w14:textId="4960B505" w:rsidR="009520D7" w:rsidRPr="0037570A" w:rsidRDefault="0014028E" w:rsidP="00AD78C9">
            <w:pPr>
              <w:spacing w:before="60" w:after="60"/>
              <w:rPr>
                <w:rFonts w:ascii="Myriad Pro" w:hAnsi="Myriad Pro"/>
                <w:sz w:val="22"/>
                <w:szCs w:val="22"/>
                <w:lang w:val="en-US"/>
              </w:rPr>
            </w:pPr>
            <w:r w:rsidRPr="0014028E">
              <w:rPr>
                <w:rFonts w:ascii="Myriad Pro" w:hAnsi="Myriad Pro"/>
                <w:sz w:val="22"/>
                <w:szCs w:val="20"/>
                <w:lang w:val="en-US"/>
              </w:rPr>
              <w:t xml:space="preserve">The growth </w:t>
            </w:r>
            <w:r w:rsidR="006A3C37">
              <w:rPr>
                <w:rFonts w:ascii="Myriad Pro" w:hAnsi="Myriad Pro"/>
                <w:sz w:val="22"/>
                <w:szCs w:val="20"/>
                <w:lang w:val="en-US"/>
              </w:rPr>
              <w:t xml:space="preserve">and / or sustainability </w:t>
            </w:r>
            <w:r w:rsidRPr="0014028E">
              <w:rPr>
                <w:rFonts w:ascii="Myriad Pro" w:hAnsi="Myriad Pro"/>
                <w:sz w:val="22"/>
                <w:szCs w:val="20"/>
                <w:lang w:val="en-US"/>
              </w:rPr>
              <w:t xml:space="preserve">of the competition season over season, or demonstrated success </w:t>
            </w:r>
            <w:r w:rsidR="006A3C37">
              <w:rPr>
                <w:rFonts w:ascii="Myriad Pro" w:hAnsi="Myriad Pro"/>
                <w:sz w:val="22"/>
                <w:szCs w:val="20"/>
                <w:lang w:val="en-US"/>
              </w:rPr>
              <w:t xml:space="preserve">(based upon capacity) </w:t>
            </w:r>
            <w:r w:rsidRPr="0014028E">
              <w:rPr>
                <w:rFonts w:ascii="Myriad Pro" w:hAnsi="Myriad Pro"/>
                <w:sz w:val="22"/>
                <w:szCs w:val="20"/>
                <w:lang w:val="en-US"/>
              </w:rPr>
              <w:t>in its initial season</w:t>
            </w:r>
            <w:r>
              <w:rPr>
                <w:rFonts w:ascii="Myriad Pro" w:hAnsi="Myriad Pro"/>
                <w:sz w:val="22"/>
                <w:szCs w:val="20"/>
                <w:lang w:val="en-US"/>
              </w:rPr>
              <w:t>;</w:t>
            </w:r>
          </w:p>
        </w:tc>
      </w:tr>
      <w:tr w:rsidR="009520D7" w:rsidRPr="009520D7" w14:paraId="505E3D7B" w14:textId="77777777" w:rsidTr="002D6DD6">
        <w:tc>
          <w:tcPr>
            <w:tcW w:w="675" w:type="dxa"/>
            <w:vMerge/>
            <w:tcBorders>
              <w:left w:val="single" w:sz="8" w:space="0" w:color="auto"/>
              <w:bottom w:val="single" w:sz="8" w:space="0" w:color="auto"/>
              <w:right w:val="single" w:sz="8" w:space="0" w:color="auto"/>
            </w:tcBorders>
          </w:tcPr>
          <w:p w14:paraId="79C02EA6" w14:textId="77777777" w:rsidR="009520D7" w:rsidRPr="009520D7" w:rsidRDefault="009520D7" w:rsidP="009520D7">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CA941C" w14:textId="77777777" w:rsidR="009520D7" w:rsidRPr="0037570A" w:rsidRDefault="009520D7" w:rsidP="009520D7">
            <w:pPr>
              <w:spacing w:before="60" w:after="60"/>
              <w:rPr>
                <w:rFonts w:ascii="Myriad Pro" w:hAnsi="Myriad Pro"/>
                <w:sz w:val="22"/>
                <w:szCs w:val="22"/>
                <w:lang w:val="en-US"/>
              </w:rPr>
            </w:pPr>
          </w:p>
          <w:p w14:paraId="163DE42C" w14:textId="77777777" w:rsidR="009520D7" w:rsidRDefault="009520D7" w:rsidP="009520D7">
            <w:pPr>
              <w:spacing w:before="60" w:after="60"/>
              <w:rPr>
                <w:rFonts w:ascii="Myriad Pro" w:hAnsi="Myriad Pro"/>
                <w:sz w:val="22"/>
                <w:szCs w:val="22"/>
                <w:lang w:val="en-US"/>
              </w:rPr>
            </w:pPr>
          </w:p>
          <w:p w14:paraId="62A0DD7F" w14:textId="301AFBE2" w:rsidR="002D6DD6" w:rsidRPr="0037570A" w:rsidRDefault="002D6DD6" w:rsidP="009520D7">
            <w:pPr>
              <w:spacing w:before="60" w:after="60"/>
              <w:rPr>
                <w:rFonts w:ascii="Myriad Pro" w:hAnsi="Myriad Pro"/>
                <w:sz w:val="22"/>
                <w:szCs w:val="22"/>
                <w:lang w:val="en-US"/>
              </w:rPr>
            </w:pPr>
          </w:p>
        </w:tc>
      </w:tr>
      <w:tr w:rsidR="009520D7" w:rsidRPr="009520D7" w14:paraId="4C46C491" w14:textId="77777777" w:rsidTr="002D6DD6">
        <w:tc>
          <w:tcPr>
            <w:tcW w:w="675" w:type="dxa"/>
            <w:vMerge w:val="restart"/>
            <w:tcBorders>
              <w:top w:val="single" w:sz="8" w:space="0" w:color="auto"/>
              <w:left w:val="single" w:sz="8" w:space="0" w:color="auto"/>
              <w:right w:val="single" w:sz="8" w:space="0" w:color="auto"/>
            </w:tcBorders>
          </w:tcPr>
          <w:p w14:paraId="4A698A8C" w14:textId="77777777" w:rsidR="009520D7" w:rsidRPr="009520D7" w:rsidRDefault="009520D7" w:rsidP="009520D7">
            <w:pPr>
              <w:spacing w:before="60" w:after="60"/>
              <w:jc w:val="center"/>
              <w:rPr>
                <w:rFonts w:ascii="Myriad Pro" w:hAnsi="Myriad Pro"/>
                <w:color w:val="262626"/>
                <w:sz w:val="22"/>
                <w:szCs w:val="22"/>
                <w:lang w:val="en-US"/>
              </w:rPr>
            </w:pPr>
            <w:r w:rsidRPr="009520D7">
              <w:rPr>
                <w:rFonts w:ascii="Myriad Pro" w:hAnsi="Myriad Pro"/>
                <w:color w:val="262626"/>
                <w:sz w:val="22"/>
                <w:szCs w:val="22"/>
                <w:lang w:val="en-US"/>
              </w:rPr>
              <w:t>2</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F50828" w14:textId="788CECB5" w:rsidR="009520D7" w:rsidRPr="0037570A" w:rsidRDefault="0014028E" w:rsidP="009520D7">
            <w:pPr>
              <w:spacing w:before="60" w:after="60"/>
              <w:rPr>
                <w:rFonts w:ascii="Myriad Pro" w:eastAsia="Calibri" w:hAnsi="Myriad Pro"/>
                <w:sz w:val="22"/>
                <w:szCs w:val="22"/>
                <w:lang w:val="en-US"/>
              </w:rPr>
            </w:pPr>
            <w:r w:rsidRPr="0014028E">
              <w:rPr>
                <w:rFonts w:ascii="Myriad Pro" w:hAnsi="Myriad Pro"/>
                <w:sz w:val="22"/>
                <w:szCs w:val="20"/>
                <w:lang w:val="en-US"/>
              </w:rPr>
              <w:t>Collaboration with other local community organisations to provide value-add to the competition and the participants</w:t>
            </w:r>
            <w:r>
              <w:rPr>
                <w:rFonts w:ascii="Myriad Pro" w:hAnsi="Myriad Pro"/>
                <w:sz w:val="22"/>
                <w:szCs w:val="20"/>
                <w:lang w:val="en-US"/>
              </w:rPr>
              <w:t>;</w:t>
            </w:r>
          </w:p>
        </w:tc>
      </w:tr>
      <w:tr w:rsidR="009520D7" w:rsidRPr="009520D7" w14:paraId="740CB1EB" w14:textId="77777777" w:rsidTr="002D6DD6">
        <w:tc>
          <w:tcPr>
            <w:tcW w:w="675" w:type="dxa"/>
            <w:vMerge/>
            <w:tcBorders>
              <w:left w:val="single" w:sz="8" w:space="0" w:color="auto"/>
              <w:bottom w:val="single" w:sz="8" w:space="0" w:color="auto"/>
              <w:right w:val="single" w:sz="8" w:space="0" w:color="auto"/>
            </w:tcBorders>
          </w:tcPr>
          <w:p w14:paraId="51EFC6F1" w14:textId="77777777" w:rsidR="009520D7" w:rsidRPr="009520D7" w:rsidRDefault="009520D7" w:rsidP="009520D7">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AFE456" w14:textId="31B04430" w:rsidR="009520D7" w:rsidRDefault="009520D7" w:rsidP="009520D7">
            <w:pPr>
              <w:spacing w:before="60" w:after="60"/>
              <w:rPr>
                <w:rFonts w:ascii="Myriad Pro" w:hAnsi="Myriad Pro"/>
                <w:sz w:val="22"/>
                <w:szCs w:val="22"/>
                <w:lang w:val="en-US"/>
              </w:rPr>
            </w:pPr>
          </w:p>
          <w:p w14:paraId="5234A81F" w14:textId="77777777" w:rsidR="002D6DD6" w:rsidRPr="0037570A" w:rsidRDefault="002D6DD6" w:rsidP="009520D7">
            <w:pPr>
              <w:spacing w:before="60" w:after="60"/>
              <w:rPr>
                <w:rFonts w:ascii="Myriad Pro" w:hAnsi="Myriad Pro"/>
                <w:sz w:val="22"/>
                <w:szCs w:val="22"/>
                <w:lang w:val="en-US"/>
              </w:rPr>
            </w:pPr>
          </w:p>
          <w:p w14:paraId="54D7C0CF" w14:textId="77777777" w:rsidR="009520D7" w:rsidRPr="0037570A" w:rsidRDefault="009520D7" w:rsidP="009520D7">
            <w:pPr>
              <w:spacing w:before="60" w:after="60"/>
              <w:rPr>
                <w:rFonts w:ascii="Myriad Pro" w:hAnsi="Myriad Pro"/>
                <w:sz w:val="22"/>
                <w:szCs w:val="22"/>
                <w:lang w:val="en-US"/>
              </w:rPr>
            </w:pPr>
          </w:p>
        </w:tc>
      </w:tr>
      <w:tr w:rsidR="009520D7" w:rsidRPr="009520D7" w14:paraId="430ED9A2" w14:textId="77777777" w:rsidTr="002D6DD6">
        <w:tc>
          <w:tcPr>
            <w:tcW w:w="675" w:type="dxa"/>
            <w:vMerge w:val="restart"/>
            <w:tcBorders>
              <w:top w:val="single" w:sz="8" w:space="0" w:color="auto"/>
              <w:left w:val="single" w:sz="8" w:space="0" w:color="auto"/>
              <w:right w:val="single" w:sz="8" w:space="0" w:color="auto"/>
            </w:tcBorders>
          </w:tcPr>
          <w:p w14:paraId="261273B7" w14:textId="77777777" w:rsidR="009520D7" w:rsidRPr="009520D7" w:rsidRDefault="009520D7" w:rsidP="009520D7">
            <w:pPr>
              <w:spacing w:before="60" w:after="60"/>
              <w:jc w:val="center"/>
              <w:rPr>
                <w:rFonts w:ascii="Myriad Pro" w:hAnsi="Myriad Pro"/>
                <w:color w:val="262626"/>
                <w:sz w:val="22"/>
                <w:szCs w:val="22"/>
                <w:lang w:val="en-US"/>
              </w:rPr>
            </w:pPr>
            <w:r w:rsidRPr="009520D7">
              <w:rPr>
                <w:rFonts w:ascii="Myriad Pro" w:hAnsi="Myriad Pro"/>
                <w:color w:val="262626"/>
                <w:sz w:val="22"/>
                <w:szCs w:val="22"/>
                <w:lang w:val="en-US"/>
              </w:rPr>
              <w:t>3</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EE0A53" w14:textId="2613C679" w:rsidR="009520D7" w:rsidRPr="0037570A" w:rsidRDefault="0014028E" w:rsidP="00AD78C9">
            <w:pPr>
              <w:spacing w:before="60" w:after="60"/>
              <w:rPr>
                <w:rFonts w:ascii="Myriad Pro" w:eastAsia="Calibri" w:hAnsi="Myriad Pro"/>
                <w:sz w:val="22"/>
                <w:szCs w:val="22"/>
                <w:lang w:val="en-US"/>
              </w:rPr>
            </w:pPr>
            <w:r w:rsidRPr="0014028E">
              <w:rPr>
                <w:rFonts w:ascii="Myriad Pro" w:hAnsi="Myriad Pro"/>
                <w:sz w:val="22"/>
                <w:szCs w:val="20"/>
                <w:lang w:val="en-US"/>
              </w:rPr>
              <w:t>Is innovative or efficient in its administration and operations of the competition (including pre, during and post competition) and has demonstrated ease of accessibility and engagement of</w:t>
            </w:r>
            <w:r>
              <w:rPr>
                <w:rFonts w:ascii="Myriad Pro" w:hAnsi="Myriad Pro"/>
                <w:sz w:val="22"/>
                <w:szCs w:val="20"/>
                <w:lang w:val="en-US"/>
              </w:rPr>
              <w:t xml:space="preserve"> participants</w:t>
            </w:r>
            <w:r w:rsidR="006A3C37">
              <w:rPr>
                <w:rFonts w:ascii="Myriad Pro" w:hAnsi="Myriad Pro"/>
                <w:sz w:val="22"/>
                <w:szCs w:val="20"/>
                <w:lang w:val="en-US"/>
              </w:rPr>
              <w:t xml:space="preserve"> via the use of technology</w:t>
            </w:r>
            <w:r>
              <w:rPr>
                <w:rFonts w:ascii="Myriad Pro" w:hAnsi="Myriad Pro"/>
                <w:sz w:val="22"/>
                <w:szCs w:val="20"/>
                <w:lang w:val="en-US"/>
              </w:rPr>
              <w:t>;</w:t>
            </w:r>
          </w:p>
        </w:tc>
      </w:tr>
      <w:tr w:rsidR="009520D7" w:rsidRPr="009520D7" w14:paraId="57480DBC" w14:textId="77777777" w:rsidTr="002D6DD6">
        <w:tc>
          <w:tcPr>
            <w:tcW w:w="675" w:type="dxa"/>
            <w:vMerge/>
            <w:tcBorders>
              <w:left w:val="single" w:sz="8" w:space="0" w:color="auto"/>
              <w:bottom w:val="single" w:sz="8" w:space="0" w:color="auto"/>
              <w:right w:val="single" w:sz="8" w:space="0" w:color="auto"/>
            </w:tcBorders>
          </w:tcPr>
          <w:p w14:paraId="2BC000A2" w14:textId="77777777" w:rsidR="009520D7" w:rsidRPr="009520D7" w:rsidRDefault="009520D7" w:rsidP="009520D7">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E50616" w14:textId="77777777" w:rsidR="009520D7" w:rsidRPr="0037570A" w:rsidRDefault="009520D7" w:rsidP="009520D7">
            <w:pPr>
              <w:spacing w:before="60" w:after="60"/>
              <w:rPr>
                <w:rFonts w:ascii="Myriad Pro" w:eastAsia="Calibri" w:hAnsi="Myriad Pro"/>
                <w:sz w:val="22"/>
                <w:szCs w:val="22"/>
                <w:lang w:val="en-US"/>
              </w:rPr>
            </w:pPr>
          </w:p>
          <w:p w14:paraId="59A6D02F" w14:textId="77777777" w:rsidR="009520D7" w:rsidRDefault="009520D7" w:rsidP="009520D7">
            <w:pPr>
              <w:spacing w:before="60" w:after="60"/>
              <w:rPr>
                <w:rFonts w:ascii="Myriad Pro" w:eastAsia="Calibri" w:hAnsi="Myriad Pro"/>
                <w:sz w:val="22"/>
                <w:szCs w:val="22"/>
                <w:lang w:val="en-US"/>
              </w:rPr>
            </w:pPr>
          </w:p>
          <w:p w14:paraId="102785E3" w14:textId="0155F50E" w:rsidR="002D6DD6" w:rsidRPr="0037570A" w:rsidRDefault="002D6DD6" w:rsidP="009520D7">
            <w:pPr>
              <w:spacing w:before="60" w:after="60"/>
              <w:rPr>
                <w:rFonts w:ascii="Myriad Pro" w:eastAsia="Calibri" w:hAnsi="Myriad Pro"/>
                <w:sz w:val="22"/>
                <w:szCs w:val="22"/>
                <w:lang w:val="en-US"/>
              </w:rPr>
            </w:pPr>
          </w:p>
        </w:tc>
      </w:tr>
      <w:tr w:rsidR="009520D7" w:rsidRPr="009520D7" w14:paraId="4F48BD49" w14:textId="77777777" w:rsidTr="002D6DD6">
        <w:tc>
          <w:tcPr>
            <w:tcW w:w="675" w:type="dxa"/>
            <w:vMerge w:val="restart"/>
            <w:tcBorders>
              <w:top w:val="single" w:sz="8" w:space="0" w:color="auto"/>
              <w:left w:val="single" w:sz="8" w:space="0" w:color="auto"/>
              <w:right w:val="single" w:sz="8" w:space="0" w:color="auto"/>
            </w:tcBorders>
          </w:tcPr>
          <w:p w14:paraId="0243CEF3" w14:textId="77777777" w:rsidR="009520D7" w:rsidRPr="009520D7" w:rsidRDefault="009520D7" w:rsidP="009520D7">
            <w:pPr>
              <w:spacing w:before="60" w:after="60"/>
              <w:jc w:val="center"/>
              <w:rPr>
                <w:rFonts w:ascii="Myriad Pro" w:hAnsi="Myriad Pro"/>
                <w:color w:val="262626"/>
                <w:sz w:val="22"/>
                <w:szCs w:val="22"/>
                <w:lang w:val="en-US"/>
              </w:rPr>
            </w:pPr>
            <w:r w:rsidRPr="009520D7">
              <w:rPr>
                <w:rFonts w:ascii="Myriad Pro" w:hAnsi="Myriad Pro"/>
                <w:color w:val="262626"/>
                <w:sz w:val="22"/>
                <w:szCs w:val="22"/>
                <w:lang w:val="en-US"/>
              </w:rPr>
              <w:t>4</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66F818" w14:textId="119374FB" w:rsidR="009520D7" w:rsidRPr="0037570A" w:rsidRDefault="0014028E" w:rsidP="00AD78C9">
            <w:pPr>
              <w:spacing w:before="60" w:after="60"/>
              <w:rPr>
                <w:rFonts w:ascii="Myriad Pro" w:eastAsia="Calibri" w:hAnsi="Myriad Pro"/>
                <w:sz w:val="22"/>
                <w:szCs w:val="22"/>
                <w:lang w:val="en-US"/>
              </w:rPr>
            </w:pPr>
            <w:r w:rsidRPr="0014028E">
              <w:rPr>
                <w:rFonts w:ascii="Myriad Pro" w:hAnsi="Myriad Pro"/>
                <w:sz w:val="22"/>
                <w:szCs w:val="20"/>
                <w:lang w:val="en-US"/>
              </w:rPr>
              <w:t>Demonstrated commitment to inclusivity and diversity of competitors</w:t>
            </w:r>
            <w:r>
              <w:rPr>
                <w:rFonts w:ascii="Myriad Pro" w:hAnsi="Myriad Pro"/>
                <w:sz w:val="22"/>
                <w:szCs w:val="20"/>
                <w:lang w:val="en-US"/>
              </w:rPr>
              <w:t>;</w:t>
            </w:r>
          </w:p>
        </w:tc>
      </w:tr>
      <w:tr w:rsidR="009520D7" w:rsidRPr="009520D7" w14:paraId="0AD701C9" w14:textId="77777777" w:rsidTr="002D6DD6">
        <w:tc>
          <w:tcPr>
            <w:tcW w:w="675" w:type="dxa"/>
            <w:vMerge/>
            <w:tcBorders>
              <w:left w:val="single" w:sz="8" w:space="0" w:color="auto"/>
              <w:bottom w:val="single" w:sz="8" w:space="0" w:color="auto"/>
              <w:right w:val="single" w:sz="8" w:space="0" w:color="auto"/>
            </w:tcBorders>
          </w:tcPr>
          <w:p w14:paraId="34928125" w14:textId="77777777" w:rsidR="009520D7" w:rsidRPr="009520D7" w:rsidRDefault="009520D7" w:rsidP="009520D7">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714A4C" w14:textId="3389E55D" w:rsidR="009520D7" w:rsidRDefault="009520D7" w:rsidP="009520D7">
            <w:pPr>
              <w:spacing w:before="60" w:after="60"/>
              <w:rPr>
                <w:rFonts w:ascii="Myriad Pro" w:hAnsi="Myriad Pro"/>
                <w:sz w:val="22"/>
                <w:szCs w:val="22"/>
                <w:lang w:val="en-US"/>
              </w:rPr>
            </w:pPr>
          </w:p>
          <w:p w14:paraId="4C30E006" w14:textId="77777777" w:rsidR="002D6DD6" w:rsidRPr="0037570A" w:rsidRDefault="002D6DD6" w:rsidP="009520D7">
            <w:pPr>
              <w:spacing w:before="60" w:after="60"/>
              <w:rPr>
                <w:rFonts w:ascii="Myriad Pro" w:hAnsi="Myriad Pro"/>
                <w:sz w:val="22"/>
                <w:szCs w:val="22"/>
                <w:lang w:val="en-US"/>
              </w:rPr>
            </w:pPr>
          </w:p>
          <w:p w14:paraId="5C3C27FD" w14:textId="77777777" w:rsidR="009520D7" w:rsidRPr="0037570A" w:rsidRDefault="009520D7" w:rsidP="009520D7">
            <w:pPr>
              <w:spacing w:before="60" w:after="60"/>
              <w:rPr>
                <w:rFonts w:ascii="Myriad Pro" w:hAnsi="Myriad Pro"/>
                <w:sz w:val="22"/>
                <w:szCs w:val="22"/>
                <w:lang w:val="en-US"/>
              </w:rPr>
            </w:pPr>
          </w:p>
        </w:tc>
      </w:tr>
      <w:tr w:rsidR="009520D7" w:rsidRPr="009520D7" w14:paraId="04DD78EF" w14:textId="77777777" w:rsidTr="002D6DD6">
        <w:tc>
          <w:tcPr>
            <w:tcW w:w="675" w:type="dxa"/>
            <w:vMerge w:val="restart"/>
            <w:tcBorders>
              <w:top w:val="single" w:sz="8" w:space="0" w:color="auto"/>
              <w:left w:val="single" w:sz="8" w:space="0" w:color="auto"/>
              <w:bottom w:val="single" w:sz="4" w:space="0" w:color="auto"/>
              <w:right w:val="single" w:sz="8" w:space="0" w:color="auto"/>
            </w:tcBorders>
          </w:tcPr>
          <w:p w14:paraId="756C2C92" w14:textId="77777777" w:rsidR="009520D7" w:rsidRPr="009520D7" w:rsidRDefault="009520D7" w:rsidP="009520D7">
            <w:pPr>
              <w:spacing w:before="60" w:after="60"/>
              <w:jc w:val="center"/>
              <w:rPr>
                <w:rFonts w:ascii="Myriad Pro" w:hAnsi="Myriad Pro"/>
                <w:color w:val="262626"/>
                <w:sz w:val="22"/>
                <w:szCs w:val="22"/>
                <w:lang w:val="en-US"/>
              </w:rPr>
            </w:pPr>
            <w:r w:rsidRPr="009520D7">
              <w:rPr>
                <w:rFonts w:ascii="Myriad Pro" w:hAnsi="Myriad Pro"/>
                <w:color w:val="262626"/>
                <w:sz w:val="22"/>
                <w:szCs w:val="22"/>
                <w:lang w:val="en-US"/>
              </w:rPr>
              <w:t>5</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F6D1DA" w14:textId="368B6597" w:rsidR="009520D7" w:rsidRPr="0037570A" w:rsidRDefault="0014028E" w:rsidP="00AD78C9">
            <w:pPr>
              <w:spacing w:before="60" w:after="60"/>
              <w:rPr>
                <w:rFonts w:ascii="Myriad Pro" w:eastAsia="Calibri" w:hAnsi="Myriad Pro"/>
                <w:sz w:val="22"/>
                <w:szCs w:val="22"/>
                <w:lang w:val="en-US"/>
              </w:rPr>
            </w:pPr>
            <w:r w:rsidRPr="0014028E">
              <w:rPr>
                <w:rFonts w:ascii="Myriad Pro" w:hAnsi="Myriad Pro"/>
                <w:sz w:val="22"/>
                <w:szCs w:val="20"/>
                <w:lang w:val="en-US"/>
              </w:rPr>
              <w:t>The type, volume and possible success of media and promotional activities undertaken;</w:t>
            </w:r>
          </w:p>
        </w:tc>
      </w:tr>
      <w:tr w:rsidR="009520D7" w:rsidRPr="009520D7" w14:paraId="316D6CFF" w14:textId="77777777" w:rsidTr="002D6DD6">
        <w:tc>
          <w:tcPr>
            <w:tcW w:w="675" w:type="dxa"/>
            <w:vMerge/>
            <w:tcBorders>
              <w:left w:val="single" w:sz="8" w:space="0" w:color="auto"/>
              <w:bottom w:val="single" w:sz="4" w:space="0" w:color="auto"/>
              <w:right w:val="single" w:sz="8" w:space="0" w:color="auto"/>
            </w:tcBorders>
          </w:tcPr>
          <w:p w14:paraId="3F75090B" w14:textId="77777777" w:rsidR="009520D7" w:rsidRPr="009520D7" w:rsidRDefault="009520D7" w:rsidP="009520D7">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E8C8E3" w14:textId="4E2A277D" w:rsidR="009520D7" w:rsidRDefault="009520D7" w:rsidP="009520D7">
            <w:pPr>
              <w:spacing w:before="60" w:after="60"/>
              <w:rPr>
                <w:rFonts w:ascii="Myriad Pro" w:eastAsia="Calibri" w:hAnsi="Myriad Pro"/>
                <w:sz w:val="22"/>
                <w:szCs w:val="22"/>
                <w:lang w:val="en-US"/>
              </w:rPr>
            </w:pPr>
          </w:p>
          <w:p w14:paraId="4239BFBA" w14:textId="77777777" w:rsidR="002D6DD6" w:rsidRPr="0037570A" w:rsidRDefault="002D6DD6" w:rsidP="009520D7">
            <w:pPr>
              <w:spacing w:before="60" w:after="60"/>
              <w:rPr>
                <w:rFonts w:ascii="Myriad Pro" w:eastAsia="Calibri" w:hAnsi="Myriad Pro"/>
                <w:sz w:val="22"/>
                <w:szCs w:val="22"/>
                <w:lang w:val="en-US"/>
              </w:rPr>
            </w:pPr>
          </w:p>
          <w:p w14:paraId="086F506F" w14:textId="581C2ABD" w:rsidR="009520D7" w:rsidRPr="0037570A" w:rsidRDefault="009520D7" w:rsidP="009520D7">
            <w:pPr>
              <w:spacing w:before="60" w:after="60"/>
              <w:rPr>
                <w:rFonts w:ascii="Myriad Pro" w:eastAsia="Calibri" w:hAnsi="Myriad Pro"/>
                <w:sz w:val="22"/>
                <w:szCs w:val="22"/>
                <w:lang w:val="en-US"/>
              </w:rPr>
            </w:pPr>
          </w:p>
        </w:tc>
      </w:tr>
      <w:tr w:rsidR="00AD78C9" w:rsidRPr="00AD78C9" w14:paraId="0BE2E20B" w14:textId="77777777" w:rsidTr="002D6DD6">
        <w:tc>
          <w:tcPr>
            <w:tcW w:w="675" w:type="dxa"/>
            <w:vMerge w:val="restart"/>
            <w:tcBorders>
              <w:top w:val="single" w:sz="8" w:space="0" w:color="auto"/>
              <w:left w:val="single" w:sz="8" w:space="0" w:color="auto"/>
              <w:bottom w:val="single" w:sz="4" w:space="0" w:color="auto"/>
              <w:right w:val="single" w:sz="8" w:space="0" w:color="auto"/>
            </w:tcBorders>
          </w:tcPr>
          <w:p w14:paraId="55287508" w14:textId="5E8EC4C2" w:rsidR="00AD78C9" w:rsidRPr="00AD78C9" w:rsidRDefault="0014028E" w:rsidP="00AD78C9">
            <w:pPr>
              <w:spacing w:before="60" w:after="60"/>
              <w:jc w:val="center"/>
              <w:rPr>
                <w:rFonts w:ascii="Myriad Pro" w:hAnsi="Myriad Pro"/>
                <w:color w:val="262626"/>
                <w:sz w:val="22"/>
                <w:szCs w:val="22"/>
                <w:lang w:val="en-US"/>
              </w:rPr>
            </w:pPr>
            <w:r>
              <w:rPr>
                <w:rFonts w:ascii="Myriad Pro" w:hAnsi="Myriad Pro"/>
                <w:color w:val="262626"/>
                <w:sz w:val="22"/>
                <w:szCs w:val="22"/>
                <w:lang w:val="en-US"/>
              </w:rPr>
              <w:t>6</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1E9265" w14:textId="4BFAE324" w:rsidR="00AD78C9" w:rsidRPr="00AD78C9" w:rsidRDefault="0014028E" w:rsidP="00AD78C9">
            <w:pPr>
              <w:spacing w:before="60" w:after="60"/>
              <w:rPr>
                <w:rFonts w:ascii="Myriad Pro" w:eastAsia="Calibri" w:hAnsi="Myriad Pro"/>
                <w:sz w:val="22"/>
                <w:szCs w:val="22"/>
                <w:lang w:val="en-US"/>
              </w:rPr>
            </w:pPr>
            <w:r w:rsidRPr="0014028E">
              <w:rPr>
                <w:rFonts w:ascii="Myriad Pro" w:hAnsi="Myriad Pro"/>
                <w:sz w:val="22"/>
                <w:szCs w:val="20"/>
                <w:lang w:val="en-US"/>
              </w:rPr>
              <w:t>The type of social activities and the standard of player amenities</w:t>
            </w:r>
            <w:r w:rsidR="0045539C">
              <w:rPr>
                <w:rFonts w:ascii="Myriad Pro" w:hAnsi="Myriad Pro"/>
                <w:sz w:val="22"/>
                <w:szCs w:val="20"/>
                <w:lang w:val="en-US"/>
              </w:rPr>
              <w:t xml:space="preserve"> (if applicable)</w:t>
            </w:r>
            <w:r w:rsidRPr="0014028E">
              <w:rPr>
                <w:rFonts w:ascii="Myriad Pro" w:hAnsi="Myriad Pro"/>
                <w:sz w:val="22"/>
                <w:szCs w:val="20"/>
                <w:lang w:val="en-US"/>
              </w:rPr>
              <w:t xml:space="preserve"> provided, and how this contributed to a positive competition atmosphere.</w:t>
            </w:r>
          </w:p>
        </w:tc>
      </w:tr>
      <w:tr w:rsidR="00AD78C9" w:rsidRPr="00AD78C9" w14:paraId="6553A707" w14:textId="77777777" w:rsidTr="002D6DD6">
        <w:tc>
          <w:tcPr>
            <w:tcW w:w="675" w:type="dxa"/>
            <w:vMerge/>
            <w:tcBorders>
              <w:left w:val="single" w:sz="8" w:space="0" w:color="auto"/>
              <w:bottom w:val="single" w:sz="4" w:space="0" w:color="auto"/>
              <w:right w:val="single" w:sz="8" w:space="0" w:color="auto"/>
            </w:tcBorders>
          </w:tcPr>
          <w:p w14:paraId="1A068010" w14:textId="77777777" w:rsidR="00AD78C9" w:rsidRPr="00AD78C9" w:rsidRDefault="00AD78C9" w:rsidP="00AD78C9">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6BA4E8" w14:textId="37AF3FF3" w:rsidR="00AD78C9" w:rsidRDefault="00AD78C9" w:rsidP="00AD78C9">
            <w:pPr>
              <w:spacing w:before="60" w:after="60"/>
              <w:rPr>
                <w:rFonts w:ascii="Myriad Pro" w:eastAsia="Calibri" w:hAnsi="Myriad Pro"/>
                <w:sz w:val="22"/>
                <w:szCs w:val="22"/>
                <w:lang w:val="en-US"/>
              </w:rPr>
            </w:pPr>
          </w:p>
          <w:p w14:paraId="59351F66" w14:textId="77777777" w:rsidR="002D6DD6" w:rsidRPr="00AD78C9" w:rsidRDefault="002D6DD6" w:rsidP="00AD78C9">
            <w:pPr>
              <w:spacing w:before="60" w:after="60"/>
              <w:rPr>
                <w:rFonts w:ascii="Myriad Pro" w:eastAsia="Calibri" w:hAnsi="Myriad Pro"/>
                <w:sz w:val="22"/>
                <w:szCs w:val="22"/>
                <w:lang w:val="en-US"/>
              </w:rPr>
            </w:pPr>
            <w:bookmarkStart w:id="0" w:name="_GoBack"/>
            <w:bookmarkEnd w:id="0"/>
          </w:p>
          <w:p w14:paraId="6AA20982" w14:textId="77777777" w:rsidR="00AD78C9" w:rsidRPr="00AD78C9" w:rsidRDefault="00AD78C9" w:rsidP="00AD78C9">
            <w:pPr>
              <w:spacing w:before="60" w:after="60"/>
              <w:rPr>
                <w:rFonts w:ascii="Myriad Pro" w:eastAsia="Calibri" w:hAnsi="Myriad Pro"/>
                <w:sz w:val="22"/>
                <w:szCs w:val="22"/>
                <w:lang w:val="en-US"/>
              </w:rPr>
            </w:pPr>
          </w:p>
        </w:tc>
      </w:tr>
    </w:tbl>
    <w:p w14:paraId="2BD7EEF1" w14:textId="77777777" w:rsidR="009520D7" w:rsidRPr="009520D7" w:rsidRDefault="009520D7" w:rsidP="009520D7">
      <w:pPr>
        <w:rPr>
          <w:rFonts w:ascii="Myriad Pro" w:hAnsi="Myriad Pro"/>
          <w:sz w:val="22"/>
          <w:lang w:val="en-US"/>
        </w:rPr>
      </w:pPr>
    </w:p>
    <w:p w14:paraId="15F66F6A" w14:textId="79E1D215" w:rsidR="009520D7" w:rsidRPr="009520D7" w:rsidRDefault="001E6EF2" w:rsidP="009520D7">
      <w:pPr>
        <w:rPr>
          <w:rFonts w:ascii="Myriad Pro" w:hAnsi="Myriad Pro"/>
          <w:sz w:val="22"/>
          <w:lang w:val="en-US"/>
        </w:rPr>
      </w:pPr>
      <w:r>
        <w:rPr>
          <w:rFonts w:ascii="Myriad Pro" w:hAnsi="Myriad Pro"/>
          <w:sz w:val="22"/>
          <w:lang w:val="en-US"/>
        </w:rPr>
        <w:t>** C</w:t>
      </w:r>
      <w:r w:rsidR="009520D7" w:rsidRPr="009520D7">
        <w:rPr>
          <w:rFonts w:ascii="Myriad Pro" w:hAnsi="Myriad Pro"/>
          <w:sz w:val="22"/>
          <w:lang w:val="en-US"/>
        </w:rPr>
        <w:t>omplete response</w:t>
      </w:r>
      <w:r w:rsidR="007D75E1">
        <w:rPr>
          <w:rFonts w:ascii="Myriad Pro" w:hAnsi="Myriad Pro"/>
          <w:sz w:val="22"/>
          <w:lang w:val="en-US"/>
        </w:rPr>
        <w:t>s</w:t>
      </w:r>
      <w:r w:rsidR="009520D7" w:rsidRPr="009520D7">
        <w:rPr>
          <w:rFonts w:ascii="Myriad Pro" w:hAnsi="Myriad Pro"/>
          <w:sz w:val="22"/>
          <w:lang w:val="en-US"/>
        </w:rPr>
        <w:t xml:space="preserve"> in space provided</w:t>
      </w:r>
      <w:r w:rsidR="007D75E1">
        <w:rPr>
          <w:rFonts w:ascii="Myriad Pro" w:hAnsi="Myriad Pro"/>
          <w:sz w:val="22"/>
          <w:lang w:val="en-US"/>
        </w:rPr>
        <w:t xml:space="preserve"> above</w:t>
      </w:r>
      <w:r w:rsidR="009520D7" w:rsidRPr="009520D7">
        <w:rPr>
          <w:rFonts w:ascii="Myriad Pro" w:hAnsi="Myriad Pro"/>
          <w:sz w:val="22"/>
          <w:lang w:val="en-US"/>
        </w:rPr>
        <w:t xml:space="preserve"> and attach supp</w:t>
      </w:r>
      <w:r>
        <w:rPr>
          <w:rFonts w:ascii="Myriad Pro" w:hAnsi="Myriad Pro"/>
          <w:sz w:val="22"/>
          <w:lang w:val="en-US"/>
        </w:rPr>
        <w:t>orting documentation separately**</w:t>
      </w:r>
    </w:p>
    <w:p w14:paraId="2A1D0383" w14:textId="77777777" w:rsidR="009520D7" w:rsidRPr="009520D7" w:rsidRDefault="009520D7" w:rsidP="009520D7">
      <w:pPr>
        <w:rPr>
          <w:rFonts w:ascii="Myriad Pro" w:hAnsi="Myriad Pro"/>
          <w:noProof/>
          <w:color w:val="262626"/>
          <w:sz w:val="22"/>
          <w:lang w:val="en-US"/>
        </w:rPr>
      </w:pPr>
    </w:p>
    <w:p w14:paraId="19C35329" w14:textId="77777777" w:rsidR="00FA0A0B" w:rsidRDefault="00FA0A0B" w:rsidP="00785827">
      <w:pPr>
        <w:rPr>
          <w:rFonts w:ascii="Myriad Pro" w:hAnsi="Myriad Pro"/>
          <w:color w:val="5F5F5F"/>
          <w:sz w:val="22"/>
          <w:szCs w:val="20"/>
          <w:lang w:val="en-US"/>
        </w:rPr>
      </w:pPr>
    </w:p>
    <w:sectPr w:rsidR="00FA0A0B" w:rsidSect="006235FF">
      <w:headerReference w:type="even" r:id="rId9"/>
      <w:headerReference w:type="default" r:id="rId10"/>
      <w:footerReference w:type="default" r:id="rId11"/>
      <w:pgSz w:w="11906" w:h="16838"/>
      <w:pgMar w:top="720" w:right="720" w:bottom="720" w:left="720" w:header="720" w:footer="1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68753" w14:textId="77777777" w:rsidR="00785827" w:rsidRDefault="00785827" w:rsidP="00A07252">
      <w:r>
        <w:separator/>
      </w:r>
    </w:p>
  </w:endnote>
  <w:endnote w:type="continuationSeparator" w:id="0">
    <w:p w14:paraId="5845BAC8" w14:textId="77777777" w:rsidR="00785827" w:rsidRDefault="00785827"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yriad Pro">
    <w:altName w:val="Corbel"/>
    <w:panose1 w:val="020B0503030403020204"/>
    <w:charset w:val="00"/>
    <w:family w:val="swiss"/>
    <w:pitch w:val="variable"/>
    <w:sig w:usb0="A00002AF" w:usb1="5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01929"/>
      <w:docPartObj>
        <w:docPartGallery w:val="Page Numbers (Bottom of Page)"/>
        <w:docPartUnique/>
      </w:docPartObj>
    </w:sdtPr>
    <w:sdtEndPr/>
    <w:sdtContent>
      <w:sdt>
        <w:sdtPr>
          <w:id w:val="766348914"/>
          <w:docPartObj>
            <w:docPartGallery w:val="Page Numbers (Top of Page)"/>
            <w:docPartUnique/>
          </w:docPartObj>
        </w:sdtPr>
        <w:sdtEndPr/>
        <w:sdtContent>
          <w:p w14:paraId="5D1E55F9" w14:textId="30292779" w:rsidR="006235FF" w:rsidRDefault="000348D1" w:rsidP="00D31AE9">
            <w:pPr>
              <w:pStyle w:val="BodyCopy"/>
            </w:pPr>
            <w:r>
              <w:t>2019</w:t>
            </w:r>
            <w:r w:rsidR="001E6EF2">
              <w:t xml:space="preserve"> </w:t>
            </w:r>
            <w:r w:rsidR="006235FF">
              <w:t xml:space="preserve">Victorian Tennis Awards – Most Outstanding </w:t>
            </w:r>
            <w:r w:rsidR="000D6470">
              <w:t>Competition</w:t>
            </w:r>
            <w:r w:rsidR="000D6470">
              <w:tab/>
            </w:r>
            <w:r w:rsidR="000D6470">
              <w:tab/>
            </w:r>
            <w:r w:rsidR="000D6470">
              <w:tab/>
            </w:r>
            <w:r w:rsidR="000D6470">
              <w:tab/>
            </w:r>
            <w:r w:rsidR="000D6470">
              <w:tab/>
            </w:r>
            <w:r w:rsidR="006235FF">
              <w:t xml:space="preserve">Page </w:t>
            </w:r>
            <w:r w:rsidR="006235FF">
              <w:rPr>
                <w:sz w:val="24"/>
                <w:szCs w:val="24"/>
              </w:rPr>
              <w:fldChar w:fldCharType="begin"/>
            </w:r>
            <w:r w:rsidR="006235FF">
              <w:instrText xml:space="preserve"> PAGE </w:instrText>
            </w:r>
            <w:r w:rsidR="006235FF">
              <w:rPr>
                <w:sz w:val="24"/>
                <w:szCs w:val="24"/>
              </w:rPr>
              <w:fldChar w:fldCharType="separate"/>
            </w:r>
            <w:r w:rsidR="000D6470">
              <w:rPr>
                <w:noProof/>
              </w:rPr>
              <w:t>2</w:t>
            </w:r>
            <w:r w:rsidR="006235FF">
              <w:rPr>
                <w:sz w:val="24"/>
                <w:szCs w:val="24"/>
              </w:rPr>
              <w:fldChar w:fldCharType="end"/>
            </w:r>
            <w:r w:rsidR="006235FF">
              <w:t xml:space="preserve"> of </w:t>
            </w:r>
            <w:r w:rsidR="006A3C37">
              <w:rPr>
                <w:noProof/>
              </w:rPr>
              <w:fldChar w:fldCharType="begin"/>
            </w:r>
            <w:r w:rsidR="006A3C37">
              <w:rPr>
                <w:noProof/>
              </w:rPr>
              <w:instrText xml:space="preserve"> NUMPAGES  </w:instrText>
            </w:r>
            <w:r w:rsidR="006A3C37">
              <w:rPr>
                <w:noProof/>
              </w:rPr>
              <w:fldChar w:fldCharType="separate"/>
            </w:r>
            <w:r w:rsidR="000D6470">
              <w:rPr>
                <w:noProof/>
              </w:rPr>
              <w:t>3</w:t>
            </w:r>
            <w:r w:rsidR="006A3C37">
              <w:rPr>
                <w:noProof/>
              </w:rPr>
              <w:fldChar w:fldCharType="end"/>
            </w:r>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8E96F" w14:textId="77777777" w:rsidR="00785827" w:rsidRDefault="00785827" w:rsidP="00A07252">
      <w:r>
        <w:separator/>
      </w:r>
    </w:p>
  </w:footnote>
  <w:footnote w:type="continuationSeparator" w:id="0">
    <w:p w14:paraId="07FB8BF7" w14:textId="77777777" w:rsidR="00785827" w:rsidRDefault="00785827" w:rsidP="00A0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BCF8B" w14:textId="77777777" w:rsidR="00785827" w:rsidRDefault="00785827">
    <w:pPr>
      <w:pStyle w:val="Header"/>
    </w:pPr>
    <w:r>
      <w:rPr>
        <w:noProof/>
        <w:lang w:val="en-AU" w:eastAsia="en-AU"/>
      </w:rPr>
      <w:drawing>
        <wp:inline distT="0" distB="0" distL="0" distR="0" wp14:anchorId="7119ACCA" wp14:editId="0106ACD6">
          <wp:extent cx="6828790" cy="1523150"/>
          <wp:effectExtent l="0" t="0" r="3810" b="1270"/>
          <wp:docPr id="12" name="Picture 12"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7B988" w14:textId="6AC68DC0" w:rsidR="00785827" w:rsidRDefault="000348D1">
    <w:pPr>
      <w:pStyle w:val="Header"/>
    </w:pPr>
    <w:r>
      <w:rPr>
        <w:noProof/>
        <w:lang w:val="en-AU" w:eastAsia="en-AU"/>
      </w:rPr>
      <w:drawing>
        <wp:inline distT="0" distB="0" distL="0" distR="0" wp14:anchorId="5E38EDDE" wp14:editId="5A69211B">
          <wp:extent cx="6645910" cy="8216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minations-banner.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21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2" w:hanging="361"/>
      </w:pPr>
      <w:rPr>
        <w:rFonts w:ascii="Symbol" w:hAnsi="Symbol" w:cs="Symbol"/>
        <w:b w:val="0"/>
        <w:bCs w:val="0"/>
        <w:w w:val="102"/>
        <w:sz w:val="22"/>
        <w:szCs w:val="22"/>
      </w:rPr>
    </w:lvl>
    <w:lvl w:ilvl="1">
      <w:numFmt w:val="bullet"/>
      <w:lvlText w:val="•"/>
      <w:lvlJc w:val="left"/>
      <w:pPr>
        <w:ind w:left="1735" w:hanging="361"/>
      </w:pPr>
    </w:lvl>
    <w:lvl w:ilvl="2">
      <w:numFmt w:val="bullet"/>
      <w:lvlText w:val="•"/>
      <w:lvlJc w:val="left"/>
      <w:pPr>
        <w:ind w:left="2650" w:hanging="361"/>
      </w:pPr>
    </w:lvl>
    <w:lvl w:ilvl="3">
      <w:numFmt w:val="bullet"/>
      <w:lvlText w:val="•"/>
      <w:lvlJc w:val="left"/>
      <w:pPr>
        <w:ind w:left="3565" w:hanging="361"/>
      </w:pPr>
    </w:lvl>
    <w:lvl w:ilvl="4">
      <w:numFmt w:val="bullet"/>
      <w:lvlText w:val="•"/>
      <w:lvlJc w:val="left"/>
      <w:pPr>
        <w:ind w:left="4480" w:hanging="361"/>
      </w:pPr>
    </w:lvl>
    <w:lvl w:ilvl="5">
      <w:numFmt w:val="bullet"/>
      <w:lvlText w:val="•"/>
      <w:lvlJc w:val="left"/>
      <w:pPr>
        <w:ind w:left="5395" w:hanging="361"/>
      </w:pPr>
    </w:lvl>
    <w:lvl w:ilvl="6">
      <w:numFmt w:val="bullet"/>
      <w:lvlText w:val="•"/>
      <w:lvlJc w:val="left"/>
      <w:pPr>
        <w:ind w:left="6310" w:hanging="361"/>
      </w:pPr>
    </w:lvl>
    <w:lvl w:ilvl="7">
      <w:numFmt w:val="bullet"/>
      <w:lvlText w:val="•"/>
      <w:lvlJc w:val="left"/>
      <w:pPr>
        <w:ind w:left="7225" w:hanging="361"/>
      </w:pPr>
    </w:lvl>
    <w:lvl w:ilvl="8">
      <w:numFmt w:val="bullet"/>
      <w:lvlText w:val="•"/>
      <w:lvlJc w:val="left"/>
      <w:pPr>
        <w:ind w:left="8140" w:hanging="361"/>
      </w:pPr>
    </w:lvl>
  </w:abstractNum>
  <w:abstractNum w:abstractNumId="1"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D0054A"/>
    <w:multiLevelType w:val="hybridMultilevel"/>
    <w:tmpl w:val="C5562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1E376A5C"/>
    <w:multiLevelType w:val="hybridMultilevel"/>
    <w:tmpl w:val="2484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62555"/>
    <w:multiLevelType w:val="hybridMultilevel"/>
    <w:tmpl w:val="C6761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B30B1"/>
    <w:multiLevelType w:val="hybridMultilevel"/>
    <w:tmpl w:val="6AA4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5267E"/>
    <w:multiLevelType w:val="hybridMultilevel"/>
    <w:tmpl w:val="C1206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8B710B"/>
    <w:multiLevelType w:val="hybridMultilevel"/>
    <w:tmpl w:val="A0F44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E10B1B"/>
    <w:multiLevelType w:val="hybridMultilevel"/>
    <w:tmpl w:val="7CCE728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5"/>
  </w:num>
  <w:num w:numId="5">
    <w:abstractNumId w:val="3"/>
  </w:num>
  <w:num w:numId="6">
    <w:abstractNumId w:val="13"/>
  </w:num>
  <w:num w:numId="7">
    <w:abstractNumId w:val="2"/>
  </w:num>
  <w:num w:numId="8">
    <w:abstractNumId w:val="11"/>
  </w:num>
  <w:num w:numId="9">
    <w:abstractNumId w:val="8"/>
  </w:num>
  <w:num w:numId="10">
    <w:abstractNumId w:val="10"/>
  </w:num>
  <w:num w:numId="11">
    <w:abstractNumId w:val="7"/>
  </w:num>
  <w:num w:numId="12">
    <w:abstractNumId w:val="6"/>
  </w:num>
  <w:num w:numId="13">
    <w:abstractNumId w:val="15"/>
  </w:num>
  <w:num w:numId="14">
    <w:abstractNumId w:val="12"/>
  </w:num>
  <w:num w:numId="15">
    <w:abstractNumId w:val="4"/>
  </w:num>
  <w:num w:numId="16">
    <w:abstractNumId w:val="16"/>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87"/>
  <w:displayHorizont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2F"/>
    <w:rsid w:val="000348D1"/>
    <w:rsid w:val="00062E8A"/>
    <w:rsid w:val="000804AB"/>
    <w:rsid w:val="00096CFC"/>
    <w:rsid w:val="000A314E"/>
    <w:rsid w:val="000D6470"/>
    <w:rsid w:val="000E158E"/>
    <w:rsid w:val="000F55B0"/>
    <w:rsid w:val="0010013F"/>
    <w:rsid w:val="00112D0E"/>
    <w:rsid w:val="0011377B"/>
    <w:rsid w:val="00125654"/>
    <w:rsid w:val="001330AC"/>
    <w:rsid w:val="00137837"/>
    <w:rsid w:val="0014028E"/>
    <w:rsid w:val="0014180A"/>
    <w:rsid w:val="00151A3C"/>
    <w:rsid w:val="00166911"/>
    <w:rsid w:val="00167193"/>
    <w:rsid w:val="00174827"/>
    <w:rsid w:val="001770C5"/>
    <w:rsid w:val="00181D10"/>
    <w:rsid w:val="00190DC8"/>
    <w:rsid w:val="001C3ABC"/>
    <w:rsid w:val="001E5461"/>
    <w:rsid w:val="001E5656"/>
    <w:rsid w:val="001E6EF2"/>
    <w:rsid w:val="001F7BFC"/>
    <w:rsid w:val="002424AC"/>
    <w:rsid w:val="00243471"/>
    <w:rsid w:val="00292507"/>
    <w:rsid w:val="002A707E"/>
    <w:rsid w:val="002C062B"/>
    <w:rsid w:val="002D0D13"/>
    <w:rsid w:val="002D6DD6"/>
    <w:rsid w:val="002F37A1"/>
    <w:rsid w:val="00316CDC"/>
    <w:rsid w:val="00320C6E"/>
    <w:rsid w:val="0032622F"/>
    <w:rsid w:val="0037570A"/>
    <w:rsid w:val="00382BC5"/>
    <w:rsid w:val="003946EC"/>
    <w:rsid w:val="00394788"/>
    <w:rsid w:val="003C0D92"/>
    <w:rsid w:val="003C4A52"/>
    <w:rsid w:val="003E3737"/>
    <w:rsid w:val="0040334E"/>
    <w:rsid w:val="00454DCF"/>
    <w:rsid w:val="0045539C"/>
    <w:rsid w:val="00464A32"/>
    <w:rsid w:val="004956B4"/>
    <w:rsid w:val="004B63B2"/>
    <w:rsid w:val="005117BB"/>
    <w:rsid w:val="00515655"/>
    <w:rsid w:val="00525904"/>
    <w:rsid w:val="005476C0"/>
    <w:rsid w:val="00562CC5"/>
    <w:rsid w:val="00581812"/>
    <w:rsid w:val="005B3307"/>
    <w:rsid w:val="005C057D"/>
    <w:rsid w:val="005D3D46"/>
    <w:rsid w:val="005D3E7A"/>
    <w:rsid w:val="005D70D5"/>
    <w:rsid w:val="005D736F"/>
    <w:rsid w:val="005F03CE"/>
    <w:rsid w:val="00600114"/>
    <w:rsid w:val="00622E7E"/>
    <w:rsid w:val="006235FF"/>
    <w:rsid w:val="00634FF3"/>
    <w:rsid w:val="00653C2F"/>
    <w:rsid w:val="00663E8F"/>
    <w:rsid w:val="00664458"/>
    <w:rsid w:val="006743BE"/>
    <w:rsid w:val="006806EE"/>
    <w:rsid w:val="00686A8B"/>
    <w:rsid w:val="006A3C37"/>
    <w:rsid w:val="006E3048"/>
    <w:rsid w:val="00710E8A"/>
    <w:rsid w:val="007248D4"/>
    <w:rsid w:val="00725810"/>
    <w:rsid w:val="00754370"/>
    <w:rsid w:val="007643BD"/>
    <w:rsid w:val="00771C29"/>
    <w:rsid w:val="007766FE"/>
    <w:rsid w:val="00785827"/>
    <w:rsid w:val="007A5BC9"/>
    <w:rsid w:val="007D75E1"/>
    <w:rsid w:val="007F0E6D"/>
    <w:rsid w:val="0081152F"/>
    <w:rsid w:val="00852BE3"/>
    <w:rsid w:val="00855EA4"/>
    <w:rsid w:val="00864B8A"/>
    <w:rsid w:val="00893887"/>
    <w:rsid w:val="008A1F0D"/>
    <w:rsid w:val="00900739"/>
    <w:rsid w:val="00907CC3"/>
    <w:rsid w:val="0091311D"/>
    <w:rsid w:val="00917856"/>
    <w:rsid w:val="0093022B"/>
    <w:rsid w:val="009520D7"/>
    <w:rsid w:val="0095453B"/>
    <w:rsid w:val="009704C9"/>
    <w:rsid w:val="00981DCF"/>
    <w:rsid w:val="009D2365"/>
    <w:rsid w:val="009F74B8"/>
    <w:rsid w:val="00A07252"/>
    <w:rsid w:val="00A17F19"/>
    <w:rsid w:val="00A23ABA"/>
    <w:rsid w:val="00A60543"/>
    <w:rsid w:val="00AD4081"/>
    <w:rsid w:val="00AD78C9"/>
    <w:rsid w:val="00AF28F0"/>
    <w:rsid w:val="00AF48E9"/>
    <w:rsid w:val="00B12BFC"/>
    <w:rsid w:val="00B579B0"/>
    <w:rsid w:val="00B7069C"/>
    <w:rsid w:val="00B90637"/>
    <w:rsid w:val="00BA240E"/>
    <w:rsid w:val="00BC4B40"/>
    <w:rsid w:val="00BD3E21"/>
    <w:rsid w:val="00BD67A9"/>
    <w:rsid w:val="00BF352B"/>
    <w:rsid w:val="00BF7593"/>
    <w:rsid w:val="00C11259"/>
    <w:rsid w:val="00C207A4"/>
    <w:rsid w:val="00C67CF4"/>
    <w:rsid w:val="00C715AF"/>
    <w:rsid w:val="00C8641A"/>
    <w:rsid w:val="00CC04DD"/>
    <w:rsid w:val="00CC16FC"/>
    <w:rsid w:val="00CC2E06"/>
    <w:rsid w:val="00CE6036"/>
    <w:rsid w:val="00D068B7"/>
    <w:rsid w:val="00D31AE9"/>
    <w:rsid w:val="00D32882"/>
    <w:rsid w:val="00D40E53"/>
    <w:rsid w:val="00D45366"/>
    <w:rsid w:val="00D86B90"/>
    <w:rsid w:val="00DB7B92"/>
    <w:rsid w:val="00DD3A66"/>
    <w:rsid w:val="00DD5DF4"/>
    <w:rsid w:val="00DD7B74"/>
    <w:rsid w:val="00DF7ECC"/>
    <w:rsid w:val="00E11455"/>
    <w:rsid w:val="00E46C01"/>
    <w:rsid w:val="00EC6F22"/>
    <w:rsid w:val="00EE2B61"/>
    <w:rsid w:val="00F62067"/>
    <w:rsid w:val="00FA0A0B"/>
    <w:rsid w:val="00FA4A86"/>
    <w:rsid w:val="00FB3CE9"/>
    <w:rsid w:val="00FB6333"/>
    <w:rsid w:val="00FD3251"/>
    <w:rsid w:val="00F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18C5F770"/>
  <w15:docId w15:val="{6DA12B6B-485A-45E8-95C5-14BB9BC6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D4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FollowedHyperlink">
    <w:name w:val="FollowedHyperlink"/>
    <w:basedOn w:val="DefaultParagraphFont"/>
    <w:uiPriority w:val="99"/>
    <w:semiHidden/>
    <w:unhideWhenUsed/>
    <w:rsid w:val="00EE2B61"/>
    <w:rPr>
      <w:color w:val="800080" w:themeColor="followedHyperlink"/>
      <w:u w:val="single"/>
    </w:rPr>
  </w:style>
  <w:style w:type="character" w:styleId="CommentReference">
    <w:name w:val="annotation reference"/>
    <w:basedOn w:val="DefaultParagraphFont"/>
    <w:uiPriority w:val="99"/>
    <w:semiHidden/>
    <w:unhideWhenUsed/>
    <w:rsid w:val="006A3C37"/>
    <w:rPr>
      <w:sz w:val="16"/>
      <w:szCs w:val="16"/>
    </w:rPr>
  </w:style>
  <w:style w:type="paragraph" w:styleId="CommentText">
    <w:name w:val="annotation text"/>
    <w:basedOn w:val="Normal"/>
    <w:link w:val="CommentTextChar"/>
    <w:uiPriority w:val="99"/>
    <w:semiHidden/>
    <w:unhideWhenUsed/>
    <w:rsid w:val="006A3C37"/>
    <w:rPr>
      <w:sz w:val="20"/>
      <w:szCs w:val="20"/>
    </w:rPr>
  </w:style>
  <w:style w:type="character" w:customStyle="1" w:styleId="CommentTextChar">
    <w:name w:val="Comment Text Char"/>
    <w:basedOn w:val="DefaultParagraphFont"/>
    <w:link w:val="CommentText"/>
    <w:uiPriority w:val="99"/>
    <w:semiHidden/>
    <w:rsid w:val="006A3C37"/>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A3C37"/>
    <w:rPr>
      <w:b/>
      <w:bCs/>
    </w:rPr>
  </w:style>
  <w:style w:type="character" w:customStyle="1" w:styleId="CommentSubjectChar">
    <w:name w:val="Comment Subject Char"/>
    <w:basedOn w:val="CommentTextChar"/>
    <w:link w:val="CommentSubject"/>
    <w:uiPriority w:val="99"/>
    <w:semiHidden/>
    <w:rsid w:val="006A3C37"/>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0525">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nis.com.au/vic/news-and-events/champions-dinner/the-ev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A2781-46B5-4E7B-838E-FB00B0D5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Tennis Australia</Company>
  <LinksUpToDate>false</LinksUpToDate>
  <CharactersWithSpaces>4465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Luca Gallo</cp:lastModifiedBy>
  <cp:revision>5</cp:revision>
  <cp:lastPrinted>2018-07-18T03:07:00Z</cp:lastPrinted>
  <dcterms:created xsi:type="dcterms:W3CDTF">2019-07-09T03:20:00Z</dcterms:created>
  <dcterms:modified xsi:type="dcterms:W3CDTF">2019-07-10T00:57:00Z</dcterms:modified>
  <cp:category/>
</cp:coreProperties>
</file>