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949B" w14:textId="77777777" w:rsidR="007A41CD" w:rsidRPr="007A41CD" w:rsidRDefault="007A41CD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16"/>
          <w:szCs w:val="16"/>
          <w:lang w:val="en-AU" w:eastAsia="en-AU"/>
        </w:rPr>
      </w:pPr>
    </w:p>
    <w:p w14:paraId="779601CC" w14:textId="77777777" w:rsidR="008C4140" w:rsidRPr="005958DA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</w:pPr>
      <w:r w:rsidRPr="005958DA"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  <w:t>Selection criteria and process</w:t>
      </w:r>
    </w:p>
    <w:p w14:paraId="50CFF6E1" w14:textId="77777777" w:rsidR="00005EB7" w:rsidRPr="005958DA" w:rsidRDefault="00005EB7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</w:p>
    <w:p w14:paraId="553EF4AC" w14:textId="77777777" w:rsidR="008C4140" w:rsidRPr="005958DA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 w:rsidRPr="005958DA"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Eligibility criteria</w:t>
      </w:r>
    </w:p>
    <w:p w14:paraId="6B3D49A4" w14:textId="77777777" w:rsidR="00005EB7" w:rsidRPr="005958DA" w:rsidRDefault="00005EB7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</w:p>
    <w:p w14:paraId="27047E8C" w14:textId="77777777" w:rsidR="00E91180" w:rsidRDefault="00E91180" w:rsidP="00E91180">
      <w:pPr>
        <w:autoSpaceDE w:val="0"/>
        <w:autoSpaceDN w:val="0"/>
        <w:adjustRightInd w:val="0"/>
        <w:rPr>
          <w:rFonts w:cs="Myriad Pro"/>
          <w:bCs/>
          <w:iCs/>
          <w:color w:val="auto"/>
          <w:szCs w:val="22"/>
          <w:lang w:val="en-AU" w:eastAsia="en-AU"/>
        </w:rPr>
      </w:pPr>
      <w:r w:rsidRPr="005958DA">
        <w:rPr>
          <w:rFonts w:cs="Myriad Pro"/>
          <w:bCs/>
          <w:iCs/>
          <w:color w:val="auto"/>
          <w:szCs w:val="22"/>
          <w:lang w:val="en-AU" w:eastAsia="en-AU"/>
        </w:rPr>
        <w:t>The school must demonstrate:</w:t>
      </w:r>
    </w:p>
    <w:p w14:paraId="72777B4D" w14:textId="77777777" w:rsidR="00E91180" w:rsidRPr="005958DA" w:rsidRDefault="00E91180" w:rsidP="00E91180">
      <w:pPr>
        <w:autoSpaceDE w:val="0"/>
        <w:autoSpaceDN w:val="0"/>
        <w:adjustRightInd w:val="0"/>
        <w:rPr>
          <w:rFonts w:cs="Myriad Pro"/>
          <w:bCs/>
          <w:iCs/>
          <w:color w:val="auto"/>
          <w:szCs w:val="22"/>
          <w:lang w:val="en-AU" w:eastAsia="en-AU"/>
        </w:rPr>
      </w:pPr>
    </w:p>
    <w:p w14:paraId="6CC22CE2" w14:textId="77777777" w:rsidR="00E91180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tennis is incorporated into the health and physical education via ANZ Tennis Hot Shots, Cardio Tennis or other means;</w:t>
      </w:r>
    </w:p>
    <w:p w14:paraId="7040DA4D" w14:textId="77777777" w:rsidR="00E91180" w:rsidRPr="005958DA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a</w:t>
      </w:r>
      <w:r w:rsidRPr="005958DA">
        <w:rPr>
          <w:color w:val="auto"/>
          <w:szCs w:val="22"/>
        </w:rPr>
        <w:t xml:space="preserve"> Tennis Australia qualified coach is aligned to the school</w:t>
      </w:r>
      <w:r>
        <w:rPr>
          <w:color w:val="auto"/>
          <w:szCs w:val="22"/>
        </w:rPr>
        <w:t>;</w:t>
      </w:r>
    </w:p>
    <w:p w14:paraId="0303B416" w14:textId="77777777" w:rsidR="00E91180" w:rsidRPr="005958DA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5958DA">
        <w:rPr>
          <w:color w:val="auto"/>
          <w:szCs w:val="22"/>
        </w:rPr>
        <w:t>t has a dedicated staff member assigned to tennis</w:t>
      </w:r>
      <w:r>
        <w:rPr>
          <w:color w:val="auto"/>
          <w:szCs w:val="22"/>
        </w:rPr>
        <w:t>;</w:t>
      </w:r>
    </w:p>
    <w:p w14:paraId="40206A10" w14:textId="77777777" w:rsidR="00E91180" w:rsidRPr="005958DA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tennis is supported by the principal and driven by the teacher;</w:t>
      </w:r>
    </w:p>
    <w:p w14:paraId="3691B8E3" w14:textId="77777777" w:rsidR="00E91180" w:rsidRPr="005958DA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t</w:t>
      </w:r>
      <w:r w:rsidRPr="005958DA">
        <w:rPr>
          <w:color w:val="auto"/>
          <w:szCs w:val="22"/>
        </w:rPr>
        <w:t>here is a link with the</w:t>
      </w:r>
      <w:r>
        <w:rPr>
          <w:color w:val="auto"/>
          <w:szCs w:val="22"/>
        </w:rPr>
        <w:t xml:space="preserve"> School Development Coordinator</w:t>
      </w:r>
      <w:r w:rsidRPr="005958DA">
        <w:rPr>
          <w:color w:val="auto"/>
          <w:szCs w:val="22"/>
        </w:rPr>
        <w:t xml:space="preserve"> and the Tennis Australia State Tennis Association</w:t>
      </w:r>
      <w:r>
        <w:rPr>
          <w:color w:val="auto"/>
          <w:szCs w:val="22"/>
        </w:rPr>
        <w:t>;</w:t>
      </w:r>
    </w:p>
    <w:p w14:paraId="0F6EBB7A" w14:textId="77777777" w:rsidR="00E91180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it is an official School Partnership  or School Play Program venue (if appropriate) or demonstrates l</w:t>
      </w:r>
      <w:r w:rsidRPr="005958DA">
        <w:rPr>
          <w:color w:val="auto"/>
          <w:szCs w:val="22"/>
        </w:rPr>
        <w:t>inks between the school, coach and local club</w:t>
      </w:r>
      <w:r>
        <w:rPr>
          <w:color w:val="auto"/>
          <w:szCs w:val="22"/>
        </w:rPr>
        <w:t>;</w:t>
      </w:r>
    </w:p>
    <w:p w14:paraId="261AF716" w14:textId="77777777" w:rsidR="00E91180" w:rsidRPr="005958DA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5958DA">
        <w:rPr>
          <w:color w:val="auto"/>
          <w:szCs w:val="22"/>
        </w:rPr>
        <w:t xml:space="preserve">ntra and/or inter school competition </w:t>
      </w:r>
      <w:r>
        <w:rPr>
          <w:color w:val="auto"/>
          <w:szCs w:val="22"/>
        </w:rPr>
        <w:t xml:space="preserve">pathway </w:t>
      </w:r>
      <w:r w:rsidRPr="005958DA">
        <w:rPr>
          <w:color w:val="auto"/>
          <w:szCs w:val="22"/>
        </w:rPr>
        <w:t>is being delivered</w:t>
      </w:r>
      <w:r>
        <w:rPr>
          <w:color w:val="auto"/>
          <w:szCs w:val="22"/>
        </w:rPr>
        <w:t>;</w:t>
      </w:r>
    </w:p>
    <w:p w14:paraId="7385D092" w14:textId="77777777" w:rsidR="00E91180" w:rsidRDefault="00E91180" w:rsidP="00E91180">
      <w:pPr>
        <w:numPr>
          <w:ilvl w:val="0"/>
          <w:numId w:val="1"/>
        </w:numPr>
        <w:rPr>
          <w:color w:val="auto"/>
          <w:szCs w:val="22"/>
        </w:rPr>
      </w:pPr>
      <w:r>
        <w:rPr>
          <w:color w:val="auto"/>
          <w:szCs w:val="22"/>
        </w:rPr>
        <w:t>s</w:t>
      </w:r>
      <w:r w:rsidRPr="005958DA">
        <w:rPr>
          <w:color w:val="auto"/>
          <w:szCs w:val="22"/>
        </w:rPr>
        <w:t xml:space="preserve">tudents are part of the </w:t>
      </w:r>
      <w:hyperlink r:id="rId7" w:history="1">
        <w:r w:rsidRPr="005958DA">
          <w:rPr>
            <w:rStyle w:val="Hyperlink"/>
            <w:szCs w:val="22"/>
          </w:rPr>
          <w:t>T</w:t>
        </w:r>
        <w:r>
          <w:rPr>
            <w:rStyle w:val="Hyperlink"/>
            <w:szCs w:val="22"/>
          </w:rPr>
          <w:t xml:space="preserve">ennis </w:t>
        </w:r>
        <w:r w:rsidRPr="005958DA">
          <w:rPr>
            <w:rStyle w:val="Hyperlink"/>
            <w:szCs w:val="22"/>
          </w:rPr>
          <w:t>A</w:t>
        </w:r>
        <w:r>
          <w:rPr>
            <w:rStyle w:val="Hyperlink"/>
            <w:szCs w:val="22"/>
          </w:rPr>
          <w:t>ustralia</w:t>
        </w:r>
        <w:r w:rsidRPr="005958DA">
          <w:rPr>
            <w:rStyle w:val="Hyperlink"/>
            <w:szCs w:val="22"/>
          </w:rPr>
          <w:t xml:space="preserve"> </w:t>
        </w:r>
        <w:r>
          <w:rPr>
            <w:rStyle w:val="Hyperlink"/>
            <w:szCs w:val="22"/>
          </w:rPr>
          <w:t>N</w:t>
        </w:r>
        <w:r w:rsidRPr="005958DA">
          <w:rPr>
            <w:rStyle w:val="Hyperlink"/>
            <w:szCs w:val="22"/>
          </w:rPr>
          <w:t xml:space="preserve">ational </w:t>
        </w:r>
        <w:r>
          <w:rPr>
            <w:rStyle w:val="Hyperlink"/>
            <w:szCs w:val="22"/>
          </w:rPr>
          <w:t>P</w:t>
        </w:r>
        <w:r w:rsidRPr="005958DA">
          <w:rPr>
            <w:rStyle w:val="Hyperlink"/>
            <w:szCs w:val="22"/>
          </w:rPr>
          <w:t>athway</w:t>
        </w:r>
      </w:hyperlink>
      <w:r w:rsidRPr="005958DA">
        <w:rPr>
          <w:color w:val="auto"/>
          <w:szCs w:val="22"/>
        </w:rPr>
        <w:t xml:space="preserve"> (if appropriate)</w:t>
      </w:r>
      <w:r>
        <w:rPr>
          <w:color w:val="auto"/>
          <w:szCs w:val="22"/>
        </w:rPr>
        <w:t>; and</w:t>
      </w:r>
    </w:p>
    <w:p w14:paraId="6F9F591D" w14:textId="77777777" w:rsidR="00E91180" w:rsidRPr="005958DA" w:rsidRDefault="00E91180" w:rsidP="00E91180">
      <w:pPr>
        <w:rPr>
          <w:color w:val="auto"/>
          <w:szCs w:val="22"/>
        </w:rPr>
      </w:pPr>
    </w:p>
    <w:p w14:paraId="4F2A92EA" w14:textId="77777777" w:rsidR="00E91180" w:rsidRPr="005958DA" w:rsidRDefault="00E91180" w:rsidP="00E91180">
      <w:pPr>
        <w:rPr>
          <w:color w:val="auto"/>
          <w:szCs w:val="22"/>
        </w:rPr>
      </w:pPr>
      <w:r w:rsidRPr="005958DA">
        <w:rPr>
          <w:color w:val="auto"/>
          <w:szCs w:val="22"/>
        </w:rPr>
        <w:t xml:space="preserve">The nomination may come from the school involved in the program, a Tennis Australia qualified coach, Tennis Australia registered </w:t>
      </w:r>
      <w:r>
        <w:rPr>
          <w:color w:val="auto"/>
          <w:szCs w:val="22"/>
        </w:rPr>
        <w:t>ANZ</w:t>
      </w:r>
      <w:r w:rsidRPr="005958DA">
        <w:rPr>
          <w:color w:val="auto"/>
          <w:szCs w:val="22"/>
        </w:rPr>
        <w:t xml:space="preserve"> Tennis Hot Shots </w:t>
      </w:r>
      <w:r>
        <w:rPr>
          <w:color w:val="auto"/>
          <w:szCs w:val="22"/>
        </w:rPr>
        <w:t xml:space="preserve">provider, parent of the school </w:t>
      </w:r>
      <w:r w:rsidRPr="005958DA">
        <w:rPr>
          <w:color w:val="auto"/>
          <w:szCs w:val="22"/>
        </w:rPr>
        <w:t>or a State Tennis Association.</w:t>
      </w:r>
    </w:p>
    <w:p w14:paraId="3DF9C5D4" w14:textId="77777777" w:rsidR="00005EB7" w:rsidRDefault="00005EB7" w:rsidP="00005EB7">
      <w:pPr>
        <w:ind w:left="720"/>
        <w:rPr>
          <w:color w:val="auto"/>
          <w:sz w:val="16"/>
          <w:szCs w:val="16"/>
        </w:rPr>
      </w:pPr>
    </w:p>
    <w:p w14:paraId="6865CD2C" w14:textId="14EFD3A6" w:rsidR="007B3D67" w:rsidRPr="00ED2850" w:rsidRDefault="007B3D67" w:rsidP="007B3D67">
      <w:pPr>
        <w:rPr>
          <w:b/>
          <w:bCs/>
          <w:i/>
          <w:iCs/>
          <w:color w:val="0091D2"/>
          <w:szCs w:val="22"/>
        </w:rPr>
      </w:pPr>
      <w:r w:rsidRPr="00ED2850">
        <w:rPr>
          <w:b/>
          <w:bCs/>
          <w:i/>
          <w:iCs/>
          <w:color w:val="0091D2"/>
          <w:szCs w:val="22"/>
        </w:rPr>
        <w:t xml:space="preserve">The nomination process </w:t>
      </w:r>
    </w:p>
    <w:p w14:paraId="247CF0BF" w14:textId="77777777" w:rsidR="007B3D67" w:rsidRPr="00ED2850" w:rsidRDefault="007B3D67" w:rsidP="007B3D67">
      <w:pPr>
        <w:rPr>
          <w:color w:val="auto"/>
          <w:sz w:val="24"/>
          <w:lang w:val="en-AU"/>
        </w:rPr>
      </w:pPr>
    </w:p>
    <w:p w14:paraId="682C881B" w14:textId="7A84D842" w:rsidR="007B3D67" w:rsidRPr="00E9702E" w:rsidRDefault="007B3D67" w:rsidP="007B3D67">
      <w:pPr>
        <w:pStyle w:val="ListParagraph"/>
        <w:numPr>
          <w:ilvl w:val="0"/>
          <w:numId w:val="8"/>
        </w:numPr>
        <w:rPr>
          <w:rFonts w:ascii="Myriad Pro" w:hAnsi="Myriad Pro"/>
        </w:rPr>
      </w:pPr>
      <w:r w:rsidRPr="00E9702E">
        <w:rPr>
          <w:rFonts w:ascii="Myriad Pro" w:hAnsi="Myriad Pro"/>
        </w:rPr>
        <w:t xml:space="preserve">The winners of the </w:t>
      </w:r>
      <w:r w:rsidR="0086293C" w:rsidRPr="00E9702E">
        <w:rPr>
          <w:rFonts w:ascii="Myriad Pro" w:hAnsi="Myriad Pro"/>
        </w:rPr>
        <w:t>NT</w:t>
      </w:r>
      <w:r w:rsidRPr="00E9702E">
        <w:rPr>
          <w:rFonts w:ascii="Myriad Pro" w:hAnsi="Myriad Pro"/>
        </w:rPr>
        <w:t xml:space="preserve"> Award for </w:t>
      </w:r>
      <w:r w:rsidRPr="00E9702E">
        <w:rPr>
          <w:rFonts w:ascii="Myriad Pro" w:hAnsi="Myriad Pro"/>
          <w:b/>
        </w:rPr>
        <w:t>Most Outstanding School</w:t>
      </w:r>
      <w:r w:rsidRPr="00E9702E">
        <w:rPr>
          <w:rFonts w:ascii="Myriad Pro" w:hAnsi="Myriad Pro"/>
        </w:rPr>
        <w:t xml:space="preserve"> will become the nominee for the National Award for </w:t>
      </w:r>
      <w:r w:rsidRPr="00E9702E">
        <w:rPr>
          <w:rFonts w:ascii="Myriad Pro" w:hAnsi="Myriad Pro"/>
          <w:b/>
        </w:rPr>
        <w:t>Most Outstanding School</w:t>
      </w:r>
      <w:r w:rsidRPr="00E9702E">
        <w:rPr>
          <w:rFonts w:ascii="Myriad Pro" w:hAnsi="Myriad Pro"/>
        </w:rPr>
        <w:t>.</w:t>
      </w:r>
    </w:p>
    <w:p w14:paraId="7BF4DD71" w14:textId="73F52000" w:rsidR="003841DB" w:rsidRPr="0086293C" w:rsidRDefault="0086293C" w:rsidP="0086293C">
      <w:pPr>
        <w:pStyle w:val="BodyCopy"/>
        <w:numPr>
          <w:ilvl w:val="0"/>
          <w:numId w:val="8"/>
        </w:numPr>
        <w:rPr>
          <w:rFonts w:cs="Helvetica"/>
          <w:b/>
          <w:color w:val="auto"/>
          <w:szCs w:val="22"/>
          <w:u w:val="single"/>
        </w:rPr>
      </w:pPr>
      <w:r w:rsidRPr="00E9702E">
        <w:rPr>
          <w:rFonts w:cs="Helvetica"/>
          <w:color w:val="auto"/>
          <w:szCs w:val="22"/>
        </w:rPr>
        <w:t>All nominations for the 201</w:t>
      </w:r>
      <w:r w:rsidR="00B92B9A" w:rsidRPr="00E9702E">
        <w:rPr>
          <w:rFonts w:cs="Helvetica"/>
          <w:color w:val="auto"/>
          <w:szCs w:val="22"/>
        </w:rPr>
        <w:t>7</w:t>
      </w:r>
      <w:r w:rsidRPr="00E9702E">
        <w:rPr>
          <w:rFonts w:cs="Helvetica"/>
          <w:color w:val="auto"/>
          <w:szCs w:val="22"/>
        </w:rPr>
        <w:t xml:space="preserve"> Tennis NT Awards are to be submitted via email to </w:t>
      </w:r>
      <w:hyperlink r:id="rId8" w:history="1">
        <w:r>
          <w:rPr>
            <w:rStyle w:val="Hyperlink"/>
            <w:rFonts w:cs="Helvetica"/>
            <w:szCs w:val="22"/>
          </w:rPr>
          <w:t>tennisnt@tennis.com.au</w:t>
        </w:r>
      </w:hyperlink>
    </w:p>
    <w:p w14:paraId="0FB330DA" w14:textId="77777777" w:rsidR="007B3D67" w:rsidRPr="007A41CD" w:rsidRDefault="007B3D67" w:rsidP="00005EB7">
      <w:pPr>
        <w:ind w:left="720"/>
        <w:rPr>
          <w:color w:val="auto"/>
          <w:sz w:val="16"/>
          <w:szCs w:val="16"/>
        </w:rPr>
      </w:pPr>
    </w:p>
    <w:p w14:paraId="3227291D" w14:textId="77777777" w:rsidR="008C4140" w:rsidRPr="005958DA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 w:rsidRPr="005958DA"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Selection criteria</w:t>
      </w:r>
    </w:p>
    <w:p w14:paraId="23610D56" w14:textId="77777777" w:rsidR="00005EB7" w:rsidRPr="005958DA" w:rsidRDefault="00005EB7" w:rsidP="008C4140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6825BE87" w14:textId="77777777" w:rsidR="00E9702E" w:rsidRPr="005958DA" w:rsidRDefault="00E9702E" w:rsidP="00E9702E">
      <w:pPr>
        <w:rPr>
          <w:color w:val="auto"/>
          <w:szCs w:val="22"/>
        </w:rPr>
      </w:pPr>
      <w:r w:rsidRPr="005958DA">
        <w:rPr>
          <w:color w:val="auto"/>
          <w:szCs w:val="22"/>
        </w:rPr>
        <w:t>The selection panel will give consideration to the following in assessing and comparing nominations:</w:t>
      </w:r>
    </w:p>
    <w:p w14:paraId="0B0B352F" w14:textId="77777777" w:rsidR="00E9702E" w:rsidRPr="005958DA" w:rsidRDefault="00E9702E" w:rsidP="00E9702E">
      <w:pPr>
        <w:rPr>
          <w:color w:val="auto"/>
          <w:szCs w:val="22"/>
        </w:rPr>
      </w:pPr>
    </w:p>
    <w:p w14:paraId="48041461" w14:textId="77777777" w:rsidR="00E9702E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AC43BD">
        <w:rPr>
          <w:rFonts w:ascii="Myriad Pro" w:hAnsi="Myriad Pro"/>
        </w:rPr>
        <w:t xml:space="preserve">how committed and active the school has been in </w:t>
      </w:r>
      <w:r>
        <w:rPr>
          <w:rFonts w:ascii="Myriad Pro" w:hAnsi="Myriad Pro"/>
        </w:rPr>
        <w:t xml:space="preserve">demonstrating their </w:t>
      </w:r>
      <w:r w:rsidRPr="00AC43BD">
        <w:rPr>
          <w:rFonts w:ascii="Myriad Pro" w:hAnsi="Myriad Pro"/>
        </w:rPr>
        <w:t>embra</w:t>
      </w:r>
      <w:r>
        <w:rPr>
          <w:rFonts w:ascii="Myriad Pro" w:hAnsi="Myriad Pro"/>
        </w:rPr>
        <w:t xml:space="preserve">cement of </w:t>
      </w:r>
      <w:r w:rsidRPr="00AC43BD">
        <w:rPr>
          <w:rFonts w:ascii="Myriad Pro" w:hAnsi="Myriad Pro"/>
        </w:rPr>
        <w:t xml:space="preserve">tennis into the school environment </w:t>
      </w:r>
      <w:r>
        <w:rPr>
          <w:rFonts w:ascii="Myriad Pro" w:hAnsi="Myriad Pro"/>
        </w:rPr>
        <w:t xml:space="preserve">including </w:t>
      </w:r>
      <w:r w:rsidRPr="00AC43BD">
        <w:rPr>
          <w:rFonts w:ascii="Myriad Pro" w:hAnsi="Myriad Pro"/>
        </w:rPr>
        <w:t>teache</w:t>
      </w:r>
      <w:r>
        <w:rPr>
          <w:rFonts w:ascii="Myriad Pro" w:hAnsi="Myriad Pro"/>
        </w:rPr>
        <w:t>r</w:t>
      </w:r>
      <w:r w:rsidRPr="00AC43BD">
        <w:rPr>
          <w:rFonts w:ascii="Myriad Pro" w:hAnsi="Myriad Pro"/>
        </w:rPr>
        <w:t xml:space="preserve">s (professional development, implementation and </w:t>
      </w:r>
      <w:r>
        <w:rPr>
          <w:rFonts w:ascii="Myriad Pro" w:hAnsi="Myriad Pro"/>
        </w:rPr>
        <w:t>relationship building with external partners</w:t>
      </w:r>
      <w:r w:rsidRPr="00AC43BD">
        <w:rPr>
          <w:rFonts w:ascii="Myriad Pro" w:hAnsi="Myriad Pro"/>
        </w:rPr>
        <w:t>) and students (leadership values</w:t>
      </w:r>
      <w:r>
        <w:rPr>
          <w:rFonts w:ascii="Myriad Pro" w:hAnsi="Myriad Pro"/>
        </w:rPr>
        <w:t>, registration</w:t>
      </w:r>
      <w:r w:rsidRPr="00AC43BD">
        <w:rPr>
          <w:rFonts w:ascii="Myriad Pro" w:hAnsi="Myriad Pro"/>
        </w:rPr>
        <w:t xml:space="preserve"> and </w:t>
      </w:r>
      <w:r w:rsidRPr="004D3795">
        <w:rPr>
          <w:rFonts w:ascii="Myriad Pro" w:hAnsi="Myriad Pro"/>
        </w:rPr>
        <w:t xml:space="preserve">enthusiasm </w:t>
      </w:r>
      <w:r>
        <w:rPr>
          <w:rFonts w:ascii="Myriad Pro" w:hAnsi="Myriad Pro"/>
        </w:rPr>
        <w:t xml:space="preserve">for </w:t>
      </w:r>
      <w:r w:rsidRPr="00AC43BD">
        <w:rPr>
          <w:rFonts w:ascii="Myriad Pro" w:hAnsi="Myriad Pro"/>
        </w:rPr>
        <w:t>the sport)</w:t>
      </w:r>
    </w:p>
    <w:p w14:paraId="5F8EB1F1" w14:textId="77777777" w:rsidR="00E9702E" w:rsidRPr="00113CEB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 w:rsidRPr="00113CEB">
        <w:rPr>
          <w:rFonts w:ascii="Myriad Pro" w:hAnsi="Myriad Pro"/>
        </w:rPr>
        <w:t>how the school demonstrates the importance and value of health and physical education</w:t>
      </w:r>
      <w:r>
        <w:rPr>
          <w:rFonts w:ascii="Myriad Pro" w:hAnsi="Myriad Pro"/>
        </w:rPr>
        <w:t xml:space="preserve"> within the school</w:t>
      </w:r>
      <w:r w:rsidRPr="00113CEB">
        <w:rPr>
          <w:rFonts w:ascii="Myriad Pro" w:hAnsi="Myriad Pro"/>
        </w:rPr>
        <w:t xml:space="preserve"> how active the school has been with initiatives which have been set up to enhance the sport at a local level;</w:t>
      </w:r>
    </w:p>
    <w:p w14:paraId="004D4930" w14:textId="77777777" w:rsidR="00E9702E" w:rsidRPr="005958DA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t</w:t>
      </w:r>
      <w:r w:rsidRPr="005958DA">
        <w:rPr>
          <w:rFonts w:ascii="Myriad Pro" w:hAnsi="Myriad Pro"/>
        </w:rPr>
        <w:t xml:space="preserve">he overall experience by the </w:t>
      </w:r>
      <w:r>
        <w:rPr>
          <w:rFonts w:ascii="Myriad Pro" w:hAnsi="Myriad Pro"/>
        </w:rPr>
        <w:t>student</w:t>
      </w:r>
      <w:r w:rsidRPr="005958DA">
        <w:rPr>
          <w:rFonts w:ascii="Myriad Pro" w:hAnsi="Myriad Pro"/>
        </w:rPr>
        <w:t xml:space="preserve"> involved in the program</w:t>
      </w:r>
      <w:r>
        <w:rPr>
          <w:rFonts w:ascii="Myriad Pro" w:hAnsi="Myriad Pro"/>
        </w:rPr>
        <w:t>;</w:t>
      </w:r>
    </w:p>
    <w:p w14:paraId="2FFD79B9" w14:textId="77777777" w:rsidR="00E9702E" w:rsidRPr="005958DA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</w:t>
      </w:r>
      <w:r w:rsidRPr="005958DA">
        <w:rPr>
          <w:rFonts w:ascii="Myriad Pro" w:hAnsi="Myriad Pro"/>
        </w:rPr>
        <w:t xml:space="preserve">emonstration of an increase in the number of students </w:t>
      </w:r>
      <w:r>
        <w:rPr>
          <w:rFonts w:ascii="Myriad Pro" w:hAnsi="Myriad Pro"/>
        </w:rPr>
        <w:t>participating and then going onto local community based programs;</w:t>
      </w:r>
    </w:p>
    <w:p w14:paraId="2A338C65" w14:textId="77777777" w:rsidR="00E9702E" w:rsidRPr="005958DA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h</w:t>
      </w:r>
      <w:r w:rsidRPr="005958DA">
        <w:rPr>
          <w:rFonts w:ascii="Myriad Pro" w:hAnsi="Myriad Pro"/>
        </w:rPr>
        <w:t xml:space="preserve">ow the school provides </w:t>
      </w:r>
      <w:r>
        <w:rPr>
          <w:rFonts w:ascii="Myriad Pro" w:hAnsi="Myriad Pro"/>
        </w:rPr>
        <w:t xml:space="preserve">a pathway for </w:t>
      </w:r>
      <w:r w:rsidRPr="005958DA">
        <w:rPr>
          <w:rFonts w:ascii="Myriad Pro" w:hAnsi="Myriad Pro"/>
        </w:rPr>
        <w:t>opportunities to go to the next level</w:t>
      </w:r>
      <w:r>
        <w:rPr>
          <w:rFonts w:ascii="Myriad Pro" w:hAnsi="Myriad Pro"/>
        </w:rPr>
        <w:t xml:space="preserve"> (community, competition and elite);</w:t>
      </w:r>
    </w:p>
    <w:p w14:paraId="169DCCEB" w14:textId="77777777" w:rsidR="00E9702E" w:rsidRPr="005958DA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Pr="005958DA">
        <w:rPr>
          <w:rFonts w:ascii="Myriad Pro" w:hAnsi="Myriad Pro"/>
        </w:rPr>
        <w:t>onsideration given to the performance of the school in the respective team tennis competition</w:t>
      </w:r>
      <w:r>
        <w:rPr>
          <w:rFonts w:ascii="Myriad Pro" w:hAnsi="Myriad Pro"/>
        </w:rPr>
        <w:t xml:space="preserve"> </w:t>
      </w:r>
    </w:p>
    <w:p w14:paraId="3ECB1F20" w14:textId="77777777" w:rsidR="00E9702E" w:rsidRPr="005958DA" w:rsidRDefault="00E9702E" w:rsidP="00E9702E">
      <w:pPr>
        <w:pStyle w:val="ListParagraph"/>
        <w:numPr>
          <w:ilvl w:val="0"/>
          <w:numId w:val="2"/>
        </w:numPr>
        <w:rPr>
          <w:rFonts w:ascii="Myriad Pro" w:hAnsi="Myriad Pro"/>
        </w:rPr>
      </w:pPr>
      <w:proofErr w:type="gramStart"/>
      <w:r>
        <w:rPr>
          <w:rFonts w:ascii="Myriad Pro" w:hAnsi="Myriad Pro"/>
        </w:rPr>
        <w:t>consideration</w:t>
      </w:r>
      <w:proofErr w:type="gramEnd"/>
      <w:r w:rsidRPr="005958DA">
        <w:rPr>
          <w:rFonts w:ascii="Myriad Pro" w:hAnsi="Myriad Pro"/>
        </w:rPr>
        <w:t xml:space="preserve"> given to the overall tennis pathway through the school from P-12 (if applicable)</w:t>
      </w:r>
      <w:r>
        <w:rPr>
          <w:rFonts w:ascii="Myriad Pro" w:hAnsi="Myriad Pro"/>
        </w:rPr>
        <w:t>.</w:t>
      </w:r>
    </w:p>
    <w:p w14:paraId="1175DA9B" w14:textId="77777777" w:rsidR="00E9702E" w:rsidRPr="005958DA" w:rsidRDefault="00E9702E" w:rsidP="00E9702E">
      <w:pPr>
        <w:pStyle w:val="ListParagraph"/>
        <w:rPr>
          <w:rFonts w:ascii="Myriad Pro" w:hAnsi="Myriad Pro"/>
        </w:rPr>
      </w:pPr>
    </w:p>
    <w:p w14:paraId="715026D3" w14:textId="77777777" w:rsidR="00E9702E" w:rsidRPr="00E9702E" w:rsidRDefault="00E9702E" w:rsidP="00E9702E">
      <w:pPr>
        <w:pStyle w:val="ListParagraph"/>
        <w:ind w:left="0"/>
        <w:rPr>
          <w:rFonts w:ascii="Myriad Pro" w:hAnsi="Myriad Pro"/>
        </w:rPr>
      </w:pPr>
      <w:r w:rsidRPr="005958DA">
        <w:rPr>
          <w:rFonts w:ascii="Myriad Pro" w:hAnsi="Myriad Pro"/>
        </w:rPr>
        <w:lastRenderedPageBreak/>
        <w:t xml:space="preserve">All </w:t>
      </w:r>
      <w:r w:rsidRPr="00E9702E">
        <w:rPr>
          <w:rFonts w:ascii="Myriad Pro" w:hAnsi="Myriad Pro"/>
        </w:rPr>
        <w:t>entries must supply a minimum of three high-resolution photos and/or video footage supporting their nomination.</w:t>
      </w:r>
    </w:p>
    <w:p w14:paraId="188869BE" w14:textId="77777777" w:rsidR="007B3D67" w:rsidRPr="00E9702E" w:rsidRDefault="007B3D67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auto"/>
          <w:szCs w:val="22"/>
          <w:lang w:val="en-AU" w:eastAsia="en-AU"/>
        </w:rPr>
      </w:pPr>
    </w:p>
    <w:p w14:paraId="18185B76" w14:textId="77777777" w:rsidR="00BD58A9" w:rsidRPr="00E9702E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color w:val="auto"/>
          <w:szCs w:val="22"/>
          <w:lang w:eastAsia="en-AU"/>
        </w:rPr>
      </w:pPr>
      <w:r w:rsidRPr="00E9702E">
        <w:rPr>
          <w:rFonts w:ascii="MyriadPro-Regular" w:hAnsi="MyriadPro-Regular" w:cs="MyriadPro-Regular"/>
          <w:color w:val="auto"/>
          <w:sz w:val="23"/>
          <w:szCs w:val="23"/>
          <w:lang w:eastAsia="en-AU"/>
        </w:rPr>
        <w:t xml:space="preserve">The selection panel will be designated by Tennis NT and will consist of voting and non-voting </w:t>
      </w:r>
      <w:r w:rsidRPr="00E9702E">
        <w:rPr>
          <w:rFonts w:ascii="MyriadPro-Regular" w:hAnsi="MyriadPro-Regular" w:cs="MyriadPro-Regular"/>
          <w:color w:val="auto"/>
          <w:szCs w:val="22"/>
          <w:lang w:eastAsia="en-AU"/>
        </w:rPr>
        <w:t xml:space="preserve">members.  </w:t>
      </w:r>
    </w:p>
    <w:p w14:paraId="79797456" w14:textId="77777777" w:rsidR="00BD58A9" w:rsidRPr="006C2FA7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b/>
          <w:szCs w:val="22"/>
          <w:u w:val="single"/>
          <w:lang w:eastAsia="en-AU"/>
        </w:rPr>
      </w:pPr>
    </w:p>
    <w:p w14:paraId="314406CD" w14:textId="77777777" w:rsidR="008413FC" w:rsidRPr="006C2FA7" w:rsidRDefault="008413FC" w:rsidP="008413FC">
      <w:pPr>
        <w:pStyle w:val="ListParagraph"/>
        <w:ind w:left="0"/>
        <w:rPr>
          <w:rFonts w:ascii="Myriad Pro" w:hAnsi="Myriad Pro"/>
          <w:color w:val="6D6E67"/>
        </w:rPr>
      </w:pPr>
    </w:p>
    <w:p w14:paraId="3368B38C" w14:textId="16DACF6B" w:rsidR="006C2FA7" w:rsidRPr="005958DA" w:rsidRDefault="006C2FA7" w:rsidP="006C2FA7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Assessment period</w:t>
      </w:r>
    </w:p>
    <w:p w14:paraId="491B13C0" w14:textId="77777777" w:rsidR="00BD58A9" w:rsidRPr="006C2FA7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808080" w:themeColor="background1" w:themeShade="80"/>
          <w:szCs w:val="22"/>
          <w:u w:val="single"/>
          <w:lang w:eastAsia="en-AU"/>
        </w:rPr>
      </w:pPr>
    </w:p>
    <w:p w14:paraId="2ED188C3" w14:textId="77777777" w:rsidR="00BD58A9" w:rsidRPr="00BD58A9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3"/>
          <w:szCs w:val="23"/>
          <w:lang w:eastAsia="en-AU"/>
        </w:rPr>
      </w:pPr>
      <w:r w:rsidRPr="00BD58A9">
        <w:rPr>
          <w:rFonts w:ascii="MyriadPro-Regular" w:hAnsi="MyriadPro-Regular" w:cs="MyriadPro-Regular"/>
          <w:color w:val="808080" w:themeColor="background1" w:themeShade="80"/>
          <w:sz w:val="23"/>
          <w:szCs w:val="23"/>
          <w:lang w:eastAsia="en-AU"/>
        </w:rPr>
        <w:t>Nominations are required to address the following assessment period:</w:t>
      </w:r>
    </w:p>
    <w:p w14:paraId="37787CC7" w14:textId="77777777" w:rsidR="00BD58A9" w:rsidRPr="00BD58A9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3"/>
          <w:szCs w:val="23"/>
          <w:lang w:eastAsia="en-AU"/>
        </w:rPr>
      </w:pPr>
    </w:p>
    <w:p w14:paraId="2457B343" w14:textId="3787E144" w:rsidR="00BD58A9" w:rsidRPr="00BD58A9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</w:pPr>
      <w:r w:rsidRPr="00BD58A9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 xml:space="preserve">1 </w:t>
      </w:r>
      <w:r w:rsidR="00E9702E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>October</w:t>
      </w:r>
      <w:r w:rsidRPr="00BD58A9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 xml:space="preserve"> 201</w:t>
      </w:r>
      <w:r w:rsidR="00E9702E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>6</w:t>
      </w:r>
      <w:r w:rsidRPr="00BD58A9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 xml:space="preserve"> – 30 September 201</w:t>
      </w:r>
      <w:r w:rsidR="00E9702E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>7</w:t>
      </w:r>
      <w:r w:rsidRPr="00BD58A9"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lang w:eastAsia="en-AU"/>
        </w:rPr>
        <w:t>.</w:t>
      </w:r>
    </w:p>
    <w:p w14:paraId="5384EA6E" w14:textId="77777777" w:rsidR="00BD58A9" w:rsidRPr="00BD58A9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3"/>
          <w:szCs w:val="23"/>
          <w:lang w:eastAsia="en-AU"/>
        </w:rPr>
      </w:pPr>
    </w:p>
    <w:p w14:paraId="59660F8C" w14:textId="3E9DF267" w:rsidR="006C2FA7" w:rsidRPr="005958DA" w:rsidRDefault="006C2FA7" w:rsidP="006C2FA7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Timeline</w:t>
      </w:r>
    </w:p>
    <w:p w14:paraId="19640716" w14:textId="77777777" w:rsidR="00BD58A9" w:rsidRPr="00BD58A9" w:rsidRDefault="00BD58A9" w:rsidP="00BD58A9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808080" w:themeColor="background1" w:themeShade="80"/>
          <w:sz w:val="23"/>
          <w:szCs w:val="23"/>
          <w:u w:val="single"/>
          <w:lang w:eastAsia="en-AU"/>
        </w:rPr>
      </w:pPr>
    </w:p>
    <w:p w14:paraId="2D70A179" w14:textId="297B04AB" w:rsidR="00BD58A9" w:rsidRPr="00BD58A9" w:rsidRDefault="00BD58A9" w:rsidP="00BD58A9">
      <w:pPr>
        <w:numPr>
          <w:ilvl w:val="0"/>
          <w:numId w:val="14"/>
        </w:numPr>
        <w:spacing w:after="160" w:line="254" w:lineRule="auto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Nominations close – 5pm on </w:t>
      </w:r>
      <w:r w:rsidR="00E9702E">
        <w:rPr>
          <w:b/>
          <w:color w:val="808080" w:themeColor="background1" w:themeShade="80"/>
          <w:szCs w:val="22"/>
        </w:rPr>
        <w:t>Tuesday</w:t>
      </w:r>
      <w:r w:rsidRPr="00BD58A9">
        <w:rPr>
          <w:b/>
          <w:color w:val="808080" w:themeColor="background1" w:themeShade="80"/>
          <w:szCs w:val="22"/>
        </w:rPr>
        <w:t xml:space="preserve"> </w:t>
      </w:r>
      <w:r w:rsidR="00E9702E">
        <w:rPr>
          <w:b/>
          <w:color w:val="808080" w:themeColor="background1" w:themeShade="80"/>
          <w:szCs w:val="22"/>
        </w:rPr>
        <w:t>17</w:t>
      </w:r>
      <w:r w:rsidRPr="00BD58A9">
        <w:rPr>
          <w:b/>
          <w:color w:val="808080" w:themeColor="background1" w:themeShade="80"/>
          <w:szCs w:val="22"/>
        </w:rPr>
        <w:t xml:space="preserve"> October 201</w:t>
      </w:r>
      <w:r w:rsidR="00E9702E">
        <w:rPr>
          <w:b/>
          <w:color w:val="808080" w:themeColor="background1" w:themeShade="80"/>
          <w:szCs w:val="22"/>
        </w:rPr>
        <w:t>7</w:t>
      </w:r>
    </w:p>
    <w:p w14:paraId="54EF6790" w14:textId="56F452A6" w:rsidR="00BD58A9" w:rsidRPr="00BD58A9" w:rsidRDefault="00BD58A9" w:rsidP="00BD58A9">
      <w:pPr>
        <w:numPr>
          <w:ilvl w:val="0"/>
          <w:numId w:val="14"/>
        </w:numPr>
        <w:spacing w:after="160" w:line="254" w:lineRule="auto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Awards will be presented at </w:t>
      </w:r>
      <w:r w:rsidRPr="00BD58A9">
        <w:rPr>
          <w:b/>
          <w:color w:val="808080" w:themeColor="background1" w:themeShade="80"/>
          <w:szCs w:val="22"/>
        </w:rPr>
        <w:t xml:space="preserve">Tennis NT’s Annual Awards Night </w:t>
      </w:r>
      <w:r w:rsidRPr="00BD58A9">
        <w:rPr>
          <w:color w:val="808080" w:themeColor="background1" w:themeShade="80"/>
          <w:szCs w:val="22"/>
        </w:rPr>
        <w:t>-</w:t>
      </w:r>
      <w:r w:rsidRPr="00BD58A9">
        <w:rPr>
          <w:b/>
          <w:color w:val="808080" w:themeColor="background1" w:themeShade="80"/>
          <w:szCs w:val="22"/>
        </w:rPr>
        <w:t xml:space="preserve"> Saturday 1</w:t>
      </w:r>
      <w:r w:rsidR="00E9702E">
        <w:rPr>
          <w:b/>
          <w:color w:val="808080" w:themeColor="background1" w:themeShade="80"/>
          <w:szCs w:val="22"/>
        </w:rPr>
        <w:t>1</w:t>
      </w:r>
      <w:r w:rsidRPr="00BD58A9">
        <w:rPr>
          <w:color w:val="808080" w:themeColor="background1" w:themeShade="80"/>
          <w:szCs w:val="22"/>
        </w:rPr>
        <w:t xml:space="preserve"> </w:t>
      </w:r>
      <w:r w:rsidRPr="00BD58A9">
        <w:rPr>
          <w:b/>
          <w:color w:val="808080" w:themeColor="background1" w:themeShade="80"/>
          <w:szCs w:val="22"/>
        </w:rPr>
        <w:t>November 201</w:t>
      </w:r>
      <w:r w:rsidR="00E9702E">
        <w:rPr>
          <w:b/>
          <w:color w:val="808080" w:themeColor="background1" w:themeShade="80"/>
          <w:szCs w:val="22"/>
        </w:rPr>
        <w:t>7</w:t>
      </w:r>
    </w:p>
    <w:p w14:paraId="7F64D986" w14:textId="77777777" w:rsidR="00BD58A9" w:rsidRPr="00BD58A9" w:rsidRDefault="00BD58A9" w:rsidP="00BD58A9">
      <w:pPr>
        <w:numPr>
          <w:ilvl w:val="0"/>
          <w:numId w:val="14"/>
        </w:numPr>
        <w:spacing w:after="160" w:line="254" w:lineRule="auto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NT category winners will be forwarded to Tennis Australia in the relevant category </w:t>
      </w:r>
      <w:r w:rsidRPr="00BD58A9">
        <w:rPr>
          <w:b/>
          <w:color w:val="808080" w:themeColor="background1" w:themeShade="80"/>
          <w:szCs w:val="22"/>
          <w:u w:val="single"/>
        </w:rPr>
        <w:t>as nominees</w:t>
      </w:r>
      <w:r w:rsidRPr="00BD58A9">
        <w:rPr>
          <w:color w:val="808080" w:themeColor="background1" w:themeShade="80"/>
          <w:szCs w:val="22"/>
        </w:rPr>
        <w:t xml:space="preserve"> for the Australian Tennis Awards</w:t>
      </w:r>
    </w:p>
    <w:p w14:paraId="5AF9DE31" w14:textId="77777777" w:rsidR="00BD58A9" w:rsidRPr="00BD58A9" w:rsidRDefault="00BD58A9" w:rsidP="00BD58A9">
      <w:pPr>
        <w:numPr>
          <w:ilvl w:val="0"/>
          <w:numId w:val="14"/>
        </w:numPr>
        <w:spacing w:after="160" w:line="254" w:lineRule="auto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NT Award winners and Australian Tennis Awards </w:t>
      </w:r>
      <w:r w:rsidRPr="00BD58A9">
        <w:rPr>
          <w:b/>
          <w:color w:val="808080" w:themeColor="background1" w:themeShade="80"/>
          <w:szCs w:val="22"/>
          <w:u w:val="single"/>
        </w:rPr>
        <w:t>finalists</w:t>
      </w:r>
      <w:r w:rsidRPr="00BD58A9">
        <w:rPr>
          <w:color w:val="808080" w:themeColor="background1" w:themeShade="80"/>
          <w:szCs w:val="22"/>
        </w:rPr>
        <w:t xml:space="preserve"> announced at </w:t>
      </w:r>
      <w:r w:rsidRPr="00BD58A9">
        <w:rPr>
          <w:b/>
          <w:color w:val="808080" w:themeColor="background1" w:themeShade="80"/>
          <w:szCs w:val="22"/>
        </w:rPr>
        <w:t>Tennis NT’s Annual Awards Night</w:t>
      </w:r>
    </w:p>
    <w:p w14:paraId="3ECDE906" w14:textId="66CF84F4" w:rsidR="00BD58A9" w:rsidRPr="00BD58A9" w:rsidRDefault="00BD58A9" w:rsidP="00BD58A9">
      <w:pPr>
        <w:numPr>
          <w:ilvl w:val="0"/>
          <w:numId w:val="14"/>
        </w:numPr>
        <w:spacing w:after="160" w:line="254" w:lineRule="auto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Australian Tennis Awards – </w:t>
      </w:r>
      <w:r w:rsidRPr="00BD58A9">
        <w:rPr>
          <w:b/>
          <w:color w:val="808080" w:themeColor="background1" w:themeShade="80"/>
          <w:szCs w:val="22"/>
        </w:rPr>
        <w:t>Monday 2</w:t>
      </w:r>
      <w:r w:rsidR="00E9702E">
        <w:rPr>
          <w:b/>
          <w:color w:val="808080" w:themeColor="background1" w:themeShade="80"/>
          <w:szCs w:val="22"/>
        </w:rPr>
        <w:t>7</w:t>
      </w:r>
      <w:r w:rsidRPr="00BD58A9">
        <w:rPr>
          <w:b/>
          <w:color w:val="808080" w:themeColor="background1" w:themeShade="80"/>
          <w:szCs w:val="22"/>
        </w:rPr>
        <w:t xml:space="preserve"> November 2016</w:t>
      </w:r>
      <w:r w:rsidRPr="00BD58A9">
        <w:rPr>
          <w:color w:val="808080" w:themeColor="background1" w:themeShade="80"/>
          <w:szCs w:val="22"/>
        </w:rPr>
        <w:t xml:space="preserve"> </w:t>
      </w:r>
    </w:p>
    <w:p w14:paraId="7A5070FF" w14:textId="77777777" w:rsidR="00B047B5" w:rsidRDefault="00B047B5" w:rsidP="004474ED">
      <w:pPr>
        <w:rPr>
          <w:b/>
          <w:bCs/>
          <w:i/>
          <w:color w:val="0091D2"/>
          <w:szCs w:val="22"/>
        </w:rPr>
      </w:pPr>
    </w:p>
    <w:p w14:paraId="5E8E7410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1A076BAC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29BA6181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6E3B584B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75B72B8E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0F0EDF99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48A4B18B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713C0DD7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27EBE3F9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1F958C78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473A963C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2DA24FF1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46E1A9B7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5A38B12A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4BF17060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0870DDBB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6CF71404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5DC7C96C" w14:textId="77777777" w:rsidR="006C2FA7" w:rsidRDefault="006C2FA7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</w:p>
    <w:p w14:paraId="1107CAD7" w14:textId="77777777" w:rsidR="00B047B5" w:rsidRDefault="00B047B5" w:rsidP="00B047B5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  <w:r>
        <w:rPr>
          <w:rFonts w:cs="Myriad Pro"/>
          <w:b/>
          <w:bCs/>
          <w:i/>
          <w:iCs/>
          <w:color w:val="0092D2"/>
          <w:sz w:val="28"/>
          <w:lang w:eastAsia="en-AU"/>
        </w:rPr>
        <w:lastRenderedPageBreak/>
        <w:t>Nomination Form</w:t>
      </w:r>
    </w:p>
    <w:p w14:paraId="73C7FFB4" w14:textId="77777777" w:rsidR="00226528" w:rsidRPr="00226528" w:rsidRDefault="00226528" w:rsidP="00774D08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4"/>
          <w:szCs w:val="22"/>
          <w:u w:val="single"/>
          <w:lang w:eastAsia="en-AU"/>
        </w:rPr>
      </w:pPr>
    </w:p>
    <w:p w14:paraId="4642D37E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2"/>
          <w:u w:val="single"/>
          <w:lang w:eastAsia="en-AU"/>
        </w:rPr>
      </w:pPr>
      <w:r w:rsidRPr="00226528">
        <w:rPr>
          <w:rFonts w:ascii="MyriadPro-Regular" w:hAnsi="MyriadPro-Regular" w:cs="MyriadPro-Regular"/>
          <w:sz w:val="24"/>
          <w:szCs w:val="22"/>
          <w:u w:val="single"/>
          <w:lang w:eastAsia="en-AU"/>
        </w:rPr>
        <w:t>Nominee:</w:t>
      </w:r>
    </w:p>
    <w:p w14:paraId="0CB870DA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22"/>
          <w:u w:val="single"/>
          <w:lang w:eastAsia="en-AU"/>
        </w:rPr>
      </w:pPr>
    </w:p>
    <w:p w14:paraId="1ACE1A23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2"/>
          <w:lang w:eastAsia="en-AU"/>
        </w:rPr>
      </w:pPr>
      <w:r w:rsidRPr="00226528">
        <w:rPr>
          <w:rFonts w:ascii="MyriadPro-Regular" w:hAnsi="MyriadPro-Regular" w:cs="MyriadPro-Regular"/>
          <w:sz w:val="24"/>
          <w:szCs w:val="22"/>
          <w:u w:val="single"/>
          <w:lang w:eastAsia="en-AU"/>
        </w:rPr>
        <w:t>Nominated by:</w:t>
      </w:r>
    </w:p>
    <w:p w14:paraId="6FCD7A5E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22"/>
          <w:lang w:eastAsia="en-AU"/>
        </w:rPr>
      </w:pPr>
    </w:p>
    <w:p w14:paraId="38DC5731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2"/>
          <w:lang w:eastAsia="en-AU"/>
        </w:rPr>
      </w:pPr>
      <w:r w:rsidRPr="00226528">
        <w:rPr>
          <w:rFonts w:ascii="MyriadPro-Regular" w:hAnsi="MyriadPro-Regular" w:cs="MyriadPro-Regular"/>
          <w:sz w:val="24"/>
          <w:szCs w:val="22"/>
          <w:u w:val="single"/>
          <w:lang w:eastAsia="en-AU"/>
        </w:rPr>
        <w:t>Email:</w:t>
      </w:r>
      <w:r w:rsidRPr="00226528">
        <w:rPr>
          <w:rFonts w:ascii="MyriadPro-Regular" w:hAnsi="MyriadPro-Regular" w:cs="MyriadPro-Regular"/>
          <w:sz w:val="24"/>
          <w:szCs w:val="22"/>
          <w:lang w:eastAsia="en-AU"/>
        </w:rPr>
        <w:t xml:space="preserve">                                                                 </w:t>
      </w:r>
      <w:r w:rsidRPr="00226528">
        <w:rPr>
          <w:sz w:val="24"/>
          <w:szCs w:val="22"/>
        </w:rPr>
        <w:t xml:space="preserve">                   </w:t>
      </w:r>
    </w:p>
    <w:p w14:paraId="7809D421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22"/>
          <w:lang w:eastAsia="en-AU"/>
        </w:rPr>
      </w:pPr>
    </w:p>
    <w:p w14:paraId="2C1BF452" w14:textId="77777777" w:rsidR="00774D08" w:rsidRPr="00226528" w:rsidRDefault="00774D08" w:rsidP="00774D0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2"/>
          <w:lang w:eastAsia="en-AU"/>
        </w:rPr>
      </w:pPr>
      <w:r w:rsidRPr="00226528">
        <w:rPr>
          <w:rFonts w:ascii="MyriadPro-Regular" w:hAnsi="MyriadPro-Regular" w:cs="MyriadPro-Regular"/>
          <w:sz w:val="24"/>
          <w:szCs w:val="22"/>
          <w:u w:val="single"/>
          <w:lang w:eastAsia="en-AU"/>
        </w:rPr>
        <w:t>Phone:</w:t>
      </w:r>
      <w:r w:rsidRPr="00226528">
        <w:rPr>
          <w:rFonts w:ascii="MyriadPro-Regular" w:hAnsi="MyriadPro-Regular" w:cs="MyriadPro-Regular"/>
          <w:sz w:val="24"/>
          <w:szCs w:val="22"/>
          <w:lang w:eastAsia="en-AU"/>
        </w:rPr>
        <w:t xml:space="preserve">                                                               </w:t>
      </w:r>
      <w:r w:rsidRPr="00226528">
        <w:rPr>
          <w:sz w:val="24"/>
          <w:szCs w:val="22"/>
        </w:rPr>
        <w:t xml:space="preserve">                     </w:t>
      </w:r>
    </w:p>
    <w:p w14:paraId="75AEB269" w14:textId="77777777" w:rsidR="00774D08" w:rsidRPr="00774D08" w:rsidRDefault="00774D08" w:rsidP="00B047B5">
      <w:pPr>
        <w:spacing w:after="160" w:line="259" w:lineRule="auto"/>
        <w:rPr>
          <w:color w:val="6E6E6E"/>
          <w:sz w:val="14"/>
          <w:szCs w:val="20"/>
        </w:rPr>
      </w:pPr>
    </w:p>
    <w:p w14:paraId="23E9DC70" w14:textId="35FCE140" w:rsidR="00B047B5" w:rsidRDefault="00226528" w:rsidP="004474ED">
      <w:r>
        <w:t>Please use the space below to provide specific examples of the nominee meeting the award criteria: (please list at least three examples)</w:t>
      </w:r>
    </w:p>
    <w:p w14:paraId="415A35A8" w14:textId="77777777" w:rsidR="00226528" w:rsidRDefault="00226528" w:rsidP="004474ED"/>
    <w:p w14:paraId="3CC94CF7" w14:textId="77777777" w:rsidR="00226528" w:rsidRDefault="00226528" w:rsidP="004474ED"/>
    <w:p w14:paraId="119A7EE4" w14:textId="77777777" w:rsidR="00226528" w:rsidRPr="00B047B5" w:rsidRDefault="00226528" w:rsidP="004474ED">
      <w:pPr>
        <w:rPr>
          <w:b/>
          <w:bCs/>
          <w:color w:val="0091D2"/>
          <w:szCs w:val="22"/>
        </w:rPr>
      </w:pPr>
      <w:bookmarkStart w:id="0" w:name="_GoBack"/>
      <w:bookmarkEnd w:id="0"/>
    </w:p>
    <w:sectPr w:rsidR="00226528" w:rsidRPr="00B047B5" w:rsidSect="00ED489E">
      <w:headerReference w:type="default" r:id="rId9"/>
      <w:footerReference w:type="default" r:id="rId10"/>
      <w:type w:val="continuous"/>
      <w:pgSz w:w="11907" w:h="16839" w:code="9"/>
      <w:pgMar w:top="1701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2BD9" w14:textId="77777777" w:rsidR="00D77229" w:rsidRDefault="00D77229">
      <w:r>
        <w:separator/>
      </w:r>
    </w:p>
  </w:endnote>
  <w:endnote w:type="continuationSeparator" w:id="0">
    <w:p w14:paraId="224CB3CC" w14:textId="77777777" w:rsidR="00D77229" w:rsidRDefault="00D7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AFC5" w14:textId="77777777" w:rsidR="00D501E8" w:rsidRDefault="00D501E8">
    <w:pPr>
      <w:pStyle w:val="Footer"/>
      <w:jc w:val="right"/>
    </w:pPr>
  </w:p>
  <w:p w14:paraId="7030013D" w14:textId="20DC5C28" w:rsidR="00D501E8" w:rsidRDefault="00B047B5" w:rsidP="00B047B5">
    <w:pPr>
      <w:pStyle w:val="Footer"/>
    </w:pPr>
    <w:r>
      <w:rPr>
        <w:lang w:val="en-AU"/>
      </w:rPr>
      <w:t>201</w:t>
    </w:r>
    <w:r w:rsidR="00B92B9A">
      <w:rPr>
        <w:lang w:val="en-AU"/>
      </w:rPr>
      <w:t>7</w:t>
    </w:r>
    <w:r>
      <w:rPr>
        <w:lang w:val="en-AU"/>
      </w:rPr>
      <w:t xml:space="preserve"> </w:t>
    </w:r>
    <w:r w:rsidR="00D501E8">
      <w:rPr>
        <w:lang w:val="en-AU"/>
      </w:rPr>
      <w:t>Tennis</w:t>
    </w:r>
    <w:r>
      <w:rPr>
        <w:lang w:val="en-AU"/>
      </w:rPr>
      <w:t xml:space="preserve"> </w:t>
    </w:r>
    <w:r w:rsidR="0086293C">
      <w:rPr>
        <w:lang w:val="en-AU"/>
      </w:rPr>
      <w:t>NT</w:t>
    </w:r>
    <w:r>
      <w:rPr>
        <w:lang w:val="en-AU"/>
      </w:rPr>
      <w:t xml:space="preserve"> Awards</w:t>
    </w:r>
    <w:r w:rsidR="00D501E8">
      <w:rPr>
        <w:lang w:val="en-AU"/>
      </w:rPr>
      <w:t xml:space="preserve"> – </w:t>
    </w:r>
    <w:r w:rsidR="00D501E8">
      <w:t xml:space="preserve">Most Outstanding School                                                                      </w:t>
    </w:r>
    <w:r w:rsidR="00D501E8">
      <w:tab/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="00D501E8">
          <w:t xml:space="preserve">Page </w:t>
        </w:r>
        <w:r w:rsidR="00D501E8">
          <w:rPr>
            <w:b/>
            <w:sz w:val="24"/>
          </w:rPr>
          <w:fldChar w:fldCharType="begin"/>
        </w:r>
        <w:r w:rsidR="00D501E8">
          <w:rPr>
            <w:b/>
          </w:rPr>
          <w:instrText xml:space="preserve"> PAGE </w:instrText>
        </w:r>
        <w:r w:rsidR="00D501E8">
          <w:rPr>
            <w:b/>
            <w:sz w:val="24"/>
          </w:rPr>
          <w:fldChar w:fldCharType="separate"/>
        </w:r>
        <w:r w:rsidR="00226528">
          <w:rPr>
            <w:b/>
            <w:noProof/>
          </w:rPr>
          <w:t>3</w:t>
        </w:r>
        <w:r w:rsidR="00D501E8">
          <w:rPr>
            <w:b/>
            <w:sz w:val="24"/>
          </w:rPr>
          <w:fldChar w:fldCharType="end"/>
        </w:r>
        <w:r w:rsidR="00D501E8">
          <w:t xml:space="preserve"> of </w:t>
        </w:r>
        <w:r w:rsidR="00D501E8">
          <w:rPr>
            <w:b/>
            <w:sz w:val="24"/>
          </w:rPr>
          <w:fldChar w:fldCharType="begin"/>
        </w:r>
        <w:r w:rsidR="00D501E8">
          <w:rPr>
            <w:b/>
          </w:rPr>
          <w:instrText xml:space="preserve"> NUMPAGES  </w:instrText>
        </w:r>
        <w:r w:rsidR="00D501E8">
          <w:rPr>
            <w:b/>
            <w:sz w:val="24"/>
          </w:rPr>
          <w:fldChar w:fldCharType="separate"/>
        </w:r>
        <w:r w:rsidR="00226528">
          <w:rPr>
            <w:b/>
            <w:noProof/>
          </w:rPr>
          <w:t>3</w:t>
        </w:r>
        <w:r w:rsidR="00D501E8">
          <w:rPr>
            <w:b/>
            <w:sz w:val="24"/>
          </w:rPr>
          <w:fldChar w:fldCharType="end"/>
        </w:r>
      </w:sdtContent>
    </w:sdt>
  </w:p>
  <w:p w14:paraId="7CAC77D8" w14:textId="77777777" w:rsidR="00D501E8" w:rsidRPr="008C4140" w:rsidRDefault="00D501E8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7858" w14:textId="77777777" w:rsidR="00D77229" w:rsidRDefault="00D77229">
      <w:r>
        <w:separator/>
      </w:r>
    </w:p>
  </w:footnote>
  <w:footnote w:type="continuationSeparator" w:id="0">
    <w:p w14:paraId="0ED13C27" w14:textId="77777777" w:rsidR="00D77229" w:rsidRDefault="00D7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1E9D" w14:textId="07AFD9B6" w:rsidR="00D501E8" w:rsidRDefault="0086293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D4254" wp14:editId="1B5BA34E">
              <wp:simplePos x="0" y="0"/>
              <wp:positionH relativeFrom="column">
                <wp:posOffset>56427</wp:posOffset>
              </wp:positionH>
              <wp:positionV relativeFrom="paragraph">
                <wp:posOffset>-264385</wp:posOffset>
              </wp:positionV>
              <wp:extent cx="4514850" cy="876863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87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A74E" w14:textId="508EE4E4" w:rsidR="00A25640" w:rsidRPr="009346E3" w:rsidRDefault="00A25640" w:rsidP="00A25640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Most Outstanding School</w:t>
                          </w:r>
                        </w:p>
                        <w:p w14:paraId="561719C0" w14:textId="5B807ACC" w:rsidR="00A25640" w:rsidRPr="009346E3" w:rsidRDefault="00340363" w:rsidP="00A25640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201</w:t>
                          </w:r>
                          <w:r w:rsidR="00E91180">
                            <w:rPr>
                              <w:sz w:val="28"/>
                              <w:szCs w:val="28"/>
                              <w:lang w:val="en-AU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A25640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Tennis </w:t>
                          </w:r>
                          <w:r w:rsidR="0086293C">
                            <w:rPr>
                              <w:sz w:val="28"/>
                              <w:szCs w:val="28"/>
                              <w:lang w:val="en-AU"/>
                            </w:rPr>
                            <w:t>NT</w:t>
                          </w:r>
                          <w:r w:rsidR="00A25640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A25640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Awards </w:t>
                          </w:r>
                          <w:r w:rsidR="00A25640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>Nomination Form</w:t>
                          </w:r>
                        </w:p>
                        <w:p w14:paraId="6D66C65D" w14:textId="21677DFA" w:rsidR="009B78D5" w:rsidRPr="00EE7F1B" w:rsidRDefault="009B78D5" w:rsidP="009B78D5">
                          <w:pPr>
                            <w:pStyle w:val="Header"/>
                            <w:jc w:val="left"/>
                            <w:rPr>
                              <w:sz w:val="36"/>
                              <w:szCs w:val="36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D42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45pt;margin-top:-20.8pt;width:355.5pt;height:6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GHsQIAAL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" filled="f" stroked="f" strokeweight="0">
              <v:textbox>
                <w:txbxContent>
                  <w:p w14:paraId="1A58A74E" w14:textId="508EE4E4" w:rsidR="00A25640" w:rsidRPr="009346E3" w:rsidRDefault="00A25640" w:rsidP="00A25640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Most Outstanding School</w:t>
                    </w:r>
                  </w:p>
                  <w:p w14:paraId="561719C0" w14:textId="5B807ACC" w:rsidR="00A25640" w:rsidRPr="009346E3" w:rsidRDefault="00340363" w:rsidP="00A25640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201</w:t>
                    </w:r>
                    <w:r w:rsidR="00E91180">
                      <w:rPr>
                        <w:sz w:val="28"/>
                        <w:szCs w:val="28"/>
                        <w:lang w:val="en-AU"/>
                      </w:rPr>
                      <w:t>7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A25640" w:rsidRPr="009346E3">
                      <w:rPr>
                        <w:sz w:val="28"/>
                        <w:szCs w:val="28"/>
                        <w:lang w:val="en-AU"/>
                      </w:rPr>
                      <w:t xml:space="preserve">Tennis </w:t>
                    </w:r>
                    <w:r w:rsidR="0086293C">
                      <w:rPr>
                        <w:sz w:val="28"/>
                        <w:szCs w:val="28"/>
                        <w:lang w:val="en-AU"/>
                      </w:rPr>
                      <w:t>NT</w:t>
                    </w:r>
                    <w:r w:rsidR="00A25640" w:rsidRPr="009346E3"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A25640">
                      <w:rPr>
                        <w:sz w:val="28"/>
                        <w:szCs w:val="28"/>
                        <w:lang w:val="en-AU"/>
                      </w:rPr>
                      <w:t xml:space="preserve">Awards </w:t>
                    </w:r>
                    <w:r w:rsidR="00A25640" w:rsidRPr="009346E3">
                      <w:rPr>
                        <w:sz w:val="28"/>
                        <w:szCs w:val="28"/>
                        <w:lang w:val="en-AU"/>
                      </w:rPr>
                      <w:t>Nomination Form</w:t>
                    </w:r>
                  </w:p>
                  <w:p w14:paraId="6D66C65D" w14:textId="21677DFA" w:rsidR="009B78D5" w:rsidRPr="00EE7F1B" w:rsidRDefault="009B78D5" w:rsidP="009B78D5">
                    <w:pPr>
                      <w:pStyle w:val="Header"/>
                      <w:jc w:val="left"/>
                      <w:rPr>
                        <w:sz w:val="36"/>
                        <w:szCs w:val="36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9B78D5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17D99DD" wp14:editId="78706811">
          <wp:simplePos x="0" y="0"/>
          <wp:positionH relativeFrom="column">
            <wp:posOffset>-304800</wp:posOffset>
          </wp:positionH>
          <wp:positionV relativeFrom="paragraph">
            <wp:posOffset>-269240</wp:posOffset>
          </wp:positionV>
          <wp:extent cx="6189345" cy="882650"/>
          <wp:effectExtent l="0" t="0" r="825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1E8" w:rsidRPr="005958D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F6FA6"/>
    <w:multiLevelType w:val="hybridMultilevel"/>
    <w:tmpl w:val="156C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36A93"/>
    <w:multiLevelType w:val="hybridMultilevel"/>
    <w:tmpl w:val="9F4E0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F20AF"/>
    <w:multiLevelType w:val="hybridMultilevel"/>
    <w:tmpl w:val="2C26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50524"/>
    <w:multiLevelType w:val="hybridMultilevel"/>
    <w:tmpl w:val="A7EEC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B5B5A"/>
    <w:multiLevelType w:val="multilevel"/>
    <w:tmpl w:val="BC6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C2912"/>
    <w:multiLevelType w:val="hybridMultilevel"/>
    <w:tmpl w:val="51AA7572"/>
    <w:lvl w:ilvl="0" w:tplc="1DF243DA">
      <w:start w:val="1"/>
      <w:numFmt w:val="bullet"/>
      <w:pStyle w:val="Style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0342"/>
    <w:rsid w:val="00005EB7"/>
    <w:rsid w:val="00020AAB"/>
    <w:rsid w:val="00031B74"/>
    <w:rsid w:val="00056E02"/>
    <w:rsid w:val="000645CE"/>
    <w:rsid w:val="000B205D"/>
    <w:rsid w:val="000B6363"/>
    <w:rsid w:val="00151737"/>
    <w:rsid w:val="00154CAB"/>
    <w:rsid w:val="0018438C"/>
    <w:rsid w:val="00193354"/>
    <w:rsid w:val="00194196"/>
    <w:rsid w:val="001F3D41"/>
    <w:rsid w:val="001F7563"/>
    <w:rsid w:val="00226528"/>
    <w:rsid w:val="002436DA"/>
    <w:rsid w:val="00267C34"/>
    <w:rsid w:val="002B0391"/>
    <w:rsid w:val="002D04D1"/>
    <w:rsid w:val="0032784A"/>
    <w:rsid w:val="00340363"/>
    <w:rsid w:val="003841DB"/>
    <w:rsid w:val="003C6EF0"/>
    <w:rsid w:val="00404B32"/>
    <w:rsid w:val="0042333C"/>
    <w:rsid w:val="004474ED"/>
    <w:rsid w:val="004675FF"/>
    <w:rsid w:val="00471603"/>
    <w:rsid w:val="00481CCE"/>
    <w:rsid w:val="00486312"/>
    <w:rsid w:val="004D3795"/>
    <w:rsid w:val="00573904"/>
    <w:rsid w:val="005958DA"/>
    <w:rsid w:val="005A78EE"/>
    <w:rsid w:val="005C2E02"/>
    <w:rsid w:val="005D6E5A"/>
    <w:rsid w:val="006611F5"/>
    <w:rsid w:val="0066172A"/>
    <w:rsid w:val="0067113B"/>
    <w:rsid w:val="00672F3D"/>
    <w:rsid w:val="00693850"/>
    <w:rsid w:val="006A36B9"/>
    <w:rsid w:val="006B463F"/>
    <w:rsid w:val="006B7659"/>
    <w:rsid w:val="006C2FA7"/>
    <w:rsid w:val="006F3D19"/>
    <w:rsid w:val="00723FDF"/>
    <w:rsid w:val="00724D1D"/>
    <w:rsid w:val="00774D08"/>
    <w:rsid w:val="007A2794"/>
    <w:rsid w:val="007A41CD"/>
    <w:rsid w:val="007B3D67"/>
    <w:rsid w:val="008413FC"/>
    <w:rsid w:val="0086293C"/>
    <w:rsid w:val="0089712C"/>
    <w:rsid w:val="008A5913"/>
    <w:rsid w:val="008C4140"/>
    <w:rsid w:val="008D6C32"/>
    <w:rsid w:val="00903080"/>
    <w:rsid w:val="00953A03"/>
    <w:rsid w:val="0099131F"/>
    <w:rsid w:val="00994A7D"/>
    <w:rsid w:val="009B78D5"/>
    <w:rsid w:val="009F0F83"/>
    <w:rsid w:val="00A05C3F"/>
    <w:rsid w:val="00A060B3"/>
    <w:rsid w:val="00A11E71"/>
    <w:rsid w:val="00A25640"/>
    <w:rsid w:val="00A64789"/>
    <w:rsid w:val="00AB72E6"/>
    <w:rsid w:val="00AC43BD"/>
    <w:rsid w:val="00AE6A14"/>
    <w:rsid w:val="00B047B5"/>
    <w:rsid w:val="00B11335"/>
    <w:rsid w:val="00B25BE7"/>
    <w:rsid w:val="00B26C45"/>
    <w:rsid w:val="00B709DF"/>
    <w:rsid w:val="00B8614F"/>
    <w:rsid w:val="00B92B9A"/>
    <w:rsid w:val="00BA05BA"/>
    <w:rsid w:val="00BD58A9"/>
    <w:rsid w:val="00C04623"/>
    <w:rsid w:val="00C416B6"/>
    <w:rsid w:val="00C46AA3"/>
    <w:rsid w:val="00C52828"/>
    <w:rsid w:val="00C91D27"/>
    <w:rsid w:val="00CE074A"/>
    <w:rsid w:val="00CE43B8"/>
    <w:rsid w:val="00D13CA8"/>
    <w:rsid w:val="00D352F7"/>
    <w:rsid w:val="00D43BAC"/>
    <w:rsid w:val="00D501E8"/>
    <w:rsid w:val="00D552DD"/>
    <w:rsid w:val="00D674EC"/>
    <w:rsid w:val="00D70C44"/>
    <w:rsid w:val="00D77229"/>
    <w:rsid w:val="00DD0A82"/>
    <w:rsid w:val="00DD4E29"/>
    <w:rsid w:val="00E91180"/>
    <w:rsid w:val="00E9702E"/>
    <w:rsid w:val="00EC3A9B"/>
    <w:rsid w:val="00ED2BE7"/>
    <w:rsid w:val="00ED3FA2"/>
    <w:rsid w:val="00ED46A1"/>
    <w:rsid w:val="00ED489E"/>
    <w:rsid w:val="00EF1208"/>
    <w:rsid w:val="00F062E7"/>
    <w:rsid w:val="00F13164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6F1A27"/>
  <w15:docId w15:val="{105256FE-AC1D-41BA-82C2-02DB39E2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23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DA"/>
    <w:rPr>
      <w:rFonts w:ascii="Tahoma" w:hAnsi="Tahoma" w:cs="Tahoma"/>
      <w:color w:val="262626"/>
      <w:sz w:val="16"/>
      <w:szCs w:val="16"/>
      <w:lang w:val="en-US" w:eastAsia="en-US"/>
    </w:rPr>
  </w:style>
  <w:style w:type="paragraph" w:customStyle="1" w:styleId="BodyCopy">
    <w:name w:val="Body Copy"/>
    <w:basedOn w:val="Normal"/>
    <w:link w:val="BodyCopyChar"/>
    <w:qFormat/>
    <w:rsid w:val="003841DB"/>
    <w:rPr>
      <w:color w:val="5F5F5F"/>
      <w:szCs w:val="20"/>
    </w:rPr>
  </w:style>
  <w:style w:type="character" w:customStyle="1" w:styleId="BodyCopyChar">
    <w:name w:val="Body Copy Char"/>
    <w:basedOn w:val="DefaultParagraphFont"/>
    <w:link w:val="BodyCopy"/>
    <w:rsid w:val="003841DB"/>
    <w:rPr>
      <w:rFonts w:ascii="Myriad Pro" w:hAnsi="Myriad Pro"/>
      <w:color w:val="5F5F5F"/>
      <w:sz w:val="22"/>
      <w:lang w:val="en-US" w:eastAsia="en-US"/>
    </w:rPr>
  </w:style>
  <w:style w:type="paragraph" w:customStyle="1" w:styleId="Style10">
    <w:name w:val="Style10"/>
    <w:basedOn w:val="Normal"/>
    <w:link w:val="Style10Char"/>
    <w:qFormat/>
    <w:rsid w:val="00B047B5"/>
    <w:pPr>
      <w:numPr>
        <w:numId w:val="11"/>
      </w:numPr>
      <w:ind w:left="743" w:hanging="425"/>
    </w:pPr>
  </w:style>
  <w:style w:type="character" w:customStyle="1" w:styleId="Style10Char">
    <w:name w:val="Style10 Char"/>
    <w:basedOn w:val="DefaultParagraphFont"/>
    <w:link w:val="Style10"/>
    <w:rsid w:val="00B047B5"/>
    <w:rPr>
      <w:rFonts w:ascii="Myriad Pro" w:hAnsi="Myriad Pro"/>
      <w:color w:val="262626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nt@tenni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is.com.au/players/player-pathw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Sam Gibson</cp:lastModifiedBy>
  <cp:revision>6</cp:revision>
  <cp:lastPrinted>2016-09-27T03:33:00Z</cp:lastPrinted>
  <dcterms:created xsi:type="dcterms:W3CDTF">2017-09-29T06:57:00Z</dcterms:created>
  <dcterms:modified xsi:type="dcterms:W3CDTF">2017-09-29T07:15:00Z</dcterms:modified>
</cp:coreProperties>
</file>