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3" w:rsidRDefault="00517413" w:rsidP="00517413">
      <w:pPr>
        <w:pStyle w:val="Default"/>
        <w:jc w:val="center"/>
      </w:pPr>
      <w:r>
        <w:rPr>
          <w:noProof/>
          <w:lang w:eastAsia="en-AU"/>
        </w:rPr>
        <w:drawing>
          <wp:inline distT="0" distB="0" distL="0" distR="0">
            <wp:extent cx="1819275" cy="1247946"/>
            <wp:effectExtent l="19050" t="0" r="0" b="0"/>
            <wp:docPr id="2" name="Picture 1" descr="Te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09" cy="12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13" w:rsidRDefault="00517413" w:rsidP="00517413">
      <w:pPr>
        <w:pStyle w:val="PlainText"/>
        <w:jc w:val="center"/>
        <w:rPr>
          <w:rFonts w:cs="Myriad Pro"/>
          <w:b/>
          <w:bCs/>
          <w:color w:val="000000"/>
          <w:sz w:val="28"/>
          <w:szCs w:val="28"/>
          <w:u w:val="single"/>
        </w:rPr>
      </w:pPr>
      <w:r>
        <w:t xml:space="preserve"> </w:t>
      </w:r>
      <w:r>
        <w:rPr>
          <w:rFonts w:cs="Myriad Pro"/>
          <w:b/>
          <w:bCs/>
          <w:color w:val="000000"/>
          <w:sz w:val="28"/>
          <w:szCs w:val="28"/>
          <w:u w:val="single"/>
        </w:rPr>
        <w:t xml:space="preserve">Tennis Australia Rules for Matches Played Without a Chair Umpire </w:t>
      </w:r>
    </w:p>
    <w:p w:rsidR="00480B3D" w:rsidRPr="00480B3D" w:rsidRDefault="00480B3D" w:rsidP="00480B3D">
      <w:pPr>
        <w:pStyle w:val="Default"/>
      </w:pPr>
    </w:p>
    <w:p w:rsidR="00517413" w:rsidRPr="0075195F" w:rsidRDefault="00517413" w:rsidP="00517413">
      <w:pPr>
        <w:pStyle w:val="PlainText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All players should be aware of the following basic principles when playing a match without a Chair Umpire:-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Each player is responsible for all calls on his/her side of the net, however it should be noted that a Courts Supervisor or Referee is permitted to reverse an incorrect line call.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If in doubt, the player must give the benefit of the doubt to his/her opponent.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A service “Let” may be called by either player/team.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Foot faults may only be called by an Official either allocated for that purpose or a person performing a Chair Umpire function. Players may be requested to correct their foot faulting problem by a Referee or Court Supervisor. The receiver may not call a foot fault against the server.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The receiver must play to the reasonable pace of the server.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All “out” or “fault” calls should be made promptly after the ball has bounced and loudly enough for the opponent to hear.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If a player incorrectly calls a ball “out” and then realises that the ball was good, the point should be replayed, unless it was a point winning shot or unless that player made an incorrect “out” call earlier in the match. In these circumstances, the player who called “out” loses the point.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>• The server should call the score before each 1</w:t>
      </w:r>
      <w:proofErr w:type="spellStart"/>
      <w:r w:rsidRPr="0075195F">
        <w:rPr>
          <w:rFonts w:cs="Myriad Pro"/>
          <w:color w:val="000000"/>
          <w:position w:val="6"/>
          <w:vertAlign w:val="superscript"/>
        </w:rPr>
        <w:t>st</w:t>
      </w:r>
      <w:proofErr w:type="spellEnd"/>
      <w:r w:rsidRPr="0075195F">
        <w:rPr>
          <w:rFonts w:cs="Myriad Pro"/>
          <w:color w:val="000000"/>
          <w:position w:val="6"/>
          <w:vertAlign w:val="superscript"/>
        </w:rPr>
        <w:t xml:space="preserve"> </w:t>
      </w:r>
      <w:r w:rsidRPr="0075195F">
        <w:rPr>
          <w:rFonts w:cs="Myriad Pro"/>
          <w:color w:val="000000"/>
        </w:rPr>
        <w:t xml:space="preserve">serve, loudly enough for his/her opponent to hear.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If players cannot agree on the score, they should calmly discuss the points/games that are disputed. If they then cannot reach agreement they should only replay the number of points/games that are in dispute i.e. two players cannot agree on whether the score is 40-30 or 30-40, but they do agree that they have won two points each. The game shall continue from 30-30. When the game score is in dispute the same principles apply with all agreed games standing and only disputed games being replayed.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When a player has created an involuntary hindrance (ball falling out of pocket, hat falling off, etc), the first time a “let” should be called and any similar hindrance thereafter will be ruled deliberate.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Any hindrance caused by a player that is ruled deliberate by the relevant official will result in the loss of a point.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>• Where a ball interrupts play, either by rolling/bouncing onto the court, and/or creating a visible interruption behind the court a let should be played. Either player can call a let in these circumstances provided they do so in a timely manner. Where this is between a 1</w:t>
      </w:r>
      <w:proofErr w:type="spellStart"/>
      <w:r w:rsidRPr="0075195F">
        <w:rPr>
          <w:rFonts w:cs="Myriad Pro"/>
          <w:color w:val="000000"/>
          <w:position w:val="6"/>
          <w:vertAlign w:val="superscript"/>
        </w:rPr>
        <w:t>st</w:t>
      </w:r>
      <w:proofErr w:type="spellEnd"/>
      <w:r w:rsidRPr="0075195F">
        <w:rPr>
          <w:rFonts w:cs="Myriad Pro"/>
          <w:color w:val="000000"/>
          <w:position w:val="6"/>
          <w:vertAlign w:val="superscript"/>
        </w:rPr>
        <w:t xml:space="preserve"> </w:t>
      </w:r>
      <w:r w:rsidRPr="0075195F">
        <w:rPr>
          <w:rFonts w:cs="Myriad Pro"/>
          <w:color w:val="000000"/>
        </w:rPr>
        <w:t>and 2</w:t>
      </w:r>
      <w:proofErr w:type="spellStart"/>
      <w:r w:rsidRPr="0075195F">
        <w:rPr>
          <w:rFonts w:cs="Myriad Pro"/>
          <w:color w:val="000000"/>
          <w:position w:val="6"/>
          <w:vertAlign w:val="superscript"/>
        </w:rPr>
        <w:t>nd</w:t>
      </w:r>
      <w:proofErr w:type="spellEnd"/>
      <w:r w:rsidRPr="0075195F">
        <w:rPr>
          <w:rFonts w:cs="Myriad Pro"/>
          <w:color w:val="000000"/>
          <w:position w:val="6"/>
          <w:vertAlign w:val="superscript"/>
        </w:rPr>
        <w:t xml:space="preserve"> </w:t>
      </w:r>
      <w:r w:rsidRPr="0075195F">
        <w:rPr>
          <w:rFonts w:cs="Myriad Pro"/>
          <w:color w:val="000000"/>
        </w:rPr>
        <w:t xml:space="preserve">serve, a second serve only should be played.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If at the completion of a match, the players involved realise that the scoring format used is incorrect, the match result shall stand provided all players have left the court enclosure. </w:t>
      </w:r>
    </w:p>
    <w:p w:rsidR="00517413" w:rsidRPr="0075195F" w:rsidRDefault="00517413" w:rsidP="00517413">
      <w:pPr>
        <w:pStyle w:val="PlainText"/>
        <w:ind w:left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If the mistake is realised </w:t>
      </w:r>
      <w:r w:rsidRPr="0075195F">
        <w:rPr>
          <w:rFonts w:cs="Myriad Pro"/>
          <w:i/>
          <w:iCs/>
          <w:color w:val="000000"/>
        </w:rPr>
        <w:t xml:space="preserve">before </w:t>
      </w:r>
      <w:r w:rsidRPr="0075195F">
        <w:rPr>
          <w:rFonts w:cs="Myriad Pro"/>
          <w:color w:val="000000"/>
        </w:rPr>
        <w:t>the players have left the enclosure, the correct scoring format should be used to finalise the match. If this is not possible (</w:t>
      </w:r>
      <w:proofErr w:type="spellStart"/>
      <w:r w:rsidRPr="0075195F">
        <w:rPr>
          <w:rFonts w:cs="Myriad Pro"/>
          <w:color w:val="000000"/>
        </w:rPr>
        <w:t>ie</w:t>
      </w:r>
      <w:proofErr w:type="spellEnd"/>
      <w:r w:rsidRPr="0075195F">
        <w:rPr>
          <w:rFonts w:cs="Myriad Pro"/>
          <w:color w:val="000000"/>
        </w:rPr>
        <w:t xml:space="preserve"> the match has progressed beyond the point where the correct scoring format can be implemented), then the score based on the incorrect format stands. </w:t>
      </w:r>
    </w:p>
    <w:p w:rsidR="00517413" w:rsidRPr="0075195F" w:rsidRDefault="00517413" w:rsidP="00517413">
      <w:pPr>
        <w:pStyle w:val="PlainText"/>
        <w:ind w:left="360" w:hanging="360"/>
        <w:jc w:val="both"/>
        <w:rPr>
          <w:rFonts w:cs="Myriad Pro"/>
          <w:color w:val="000000"/>
        </w:rPr>
      </w:pPr>
      <w:r w:rsidRPr="0075195F">
        <w:rPr>
          <w:rFonts w:cs="Myriad Pro"/>
          <w:color w:val="000000"/>
        </w:rPr>
        <w:t xml:space="preserve">• If a player is unhappy with his/her opponent’s actions or decisions, he/she should call the Referee (or assistant) immediately. This may include any disputes regarding Lets, Foul Shots or Not Up situations where players cannot reach agreement. </w:t>
      </w:r>
    </w:p>
    <w:p w:rsidR="00A83131" w:rsidRPr="0075195F" w:rsidRDefault="00A83131" w:rsidP="00517413">
      <w:pPr>
        <w:jc w:val="center"/>
        <w:rPr>
          <w:sz w:val="24"/>
          <w:szCs w:val="24"/>
        </w:rPr>
      </w:pPr>
    </w:p>
    <w:p w:rsidR="00517413" w:rsidRPr="0075195F" w:rsidRDefault="00517413" w:rsidP="00517413">
      <w:pPr>
        <w:jc w:val="center"/>
        <w:rPr>
          <w:sz w:val="24"/>
          <w:szCs w:val="24"/>
        </w:rPr>
      </w:pPr>
    </w:p>
    <w:p w:rsidR="00517413" w:rsidRPr="0075195F" w:rsidRDefault="00517413" w:rsidP="00517413">
      <w:pPr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000000"/>
          <w:sz w:val="24"/>
          <w:szCs w:val="24"/>
        </w:rPr>
      </w:pPr>
    </w:p>
    <w:p w:rsidR="00517413" w:rsidRPr="0075195F" w:rsidRDefault="0075195F" w:rsidP="00517413">
      <w:pPr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000000"/>
          <w:sz w:val="24"/>
          <w:szCs w:val="24"/>
        </w:rPr>
      </w:pPr>
      <w:r w:rsidRPr="0075195F">
        <w:rPr>
          <w:rFonts w:ascii="Myriad Pro" w:hAnsi="Myriad Pro" w:cs="Myriad Pro"/>
          <w:b/>
          <w:bCs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>
            <wp:extent cx="1819275" cy="1247946"/>
            <wp:effectExtent l="19050" t="0" r="0" b="0"/>
            <wp:docPr id="4" name="Picture 1" descr="Te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09" cy="12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13" w:rsidRDefault="00517413" w:rsidP="00517413">
      <w:pPr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000000"/>
          <w:sz w:val="24"/>
          <w:szCs w:val="24"/>
        </w:rPr>
      </w:pPr>
      <w:r w:rsidRPr="00517413">
        <w:rPr>
          <w:rFonts w:ascii="Myriad Pro" w:hAnsi="Myriad Pro" w:cs="Myriad Pro"/>
          <w:b/>
          <w:bCs/>
          <w:color w:val="000000"/>
          <w:sz w:val="24"/>
          <w:szCs w:val="24"/>
        </w:rPr>
        <w:t xml:space="preserve">Matches played on Clay Courts </w:t>
      </w:r>
    </w:p>
    <w:p w:rsidR="00480B3D" w:rsidRPr="00517413" w:rsidRDefault="00480B3D" w:rsidP="00517413">
      <w:pPr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color w:val="000000"/>
          <w:sz w:val="24"/>
          <w:szCs w:val="24"/>
        </w:rPr>
      </w:pPr>
    </w:p>
    <w:p w:rsidR="00517413" w:rsidRPr="00517413" w:rsidRDefault="00517413" w:rsidP="00517413">
      <w:pPr>
        <w:autoSpaceDE w:val="0"/>
        <w:autoSpaceDN w:val="0"/>
        <w:adjustRightInd w:val="0"/>
        <w:spacing w:after="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For matches played on clay courts, there are some additional procedures that all players should follow: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A ball mark can only be checked on a point ending shot, or when play is stopped (a return is permitted, but then the player must immediately stop).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Players are prohibited from checking the mark of the ball on their opponent’s side of the court, unless invited by their opponent to do so.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If a player erases the mark, he/she is conceding the call.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If there is a disagreement over a ball mark, the Referee (or assistant) can be called to make a final decision.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If a player calls a ball “out”, he/she should, in normal circumstances, be able to show the mark.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If a player incorrectly calls a ball “out” and then realises that the ball was good, the player who called “out” loses the point.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rPr>
          <w:rFonts w:ascii="Myriad Pro" w:hAnsi="Myriad Pro" w:cs="Myriad Pro"/>
          <w:color w:val="000000"/>
          <w:sz w:val="24"/>
          <w:szCs w:val="24"/>
        </w:rPr>
      </w:pPr>
    </w:p>
    <w:p w:rsidR="00517413" w:rsidRPr="00517413" w:rsidRDefault="00517413" w:rsidP="00517413">
      <w:pPr>
        <w:autoSpaceDE w:val="0"/>
        <w:autoSpaceDN w:val="0"/>
        <w:adjustRightInd w:val="0"/>
        <w:spacing w:after="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Players who do not fairly follow these procedures could be subject to the Hindrance Rule and the Unsportsmanlike Conduct provision of the Code of Conduct. </w:t>
      </w:r>
    </w:p>
    <w:p w:rsidR="00517413" w:rsidRDefault="00517413" w:rsidP="00517413">
      <w:pPr>
        <w:autoSpaceDE w:val="0"/>
        <w:autoSpaceDN w:val="0"/>
        <w:adjustRightInd w:val="0"/>
        <w:spacing w:after="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Any questions on these procedures should be referred to the Referee. </w:t>
      </w:r>
    </w:p>
    <w:p w:rsidR="00480B3D" w:rsidRPr="00517413" w:rsidRDefault="00480B3D" w:rsidP="00517413">
      <w:pPr>
        <w:autoSpaceDE w:val="0"/>
        <w:autoSpaceDN w:val="0"/>
        <w:adjustRightInd w:val="0"/>
        <w:spacing w:after="0"/>
        <w:jc w:val="both"/>
        <w:rPr>
          <w:rFonts w:ascii="Myriad Pro" w:hAnsi="Myriad Pro" w:cs="Myriad Pro"/>
          <w:color w:val="000000"/>
          <w:sz w:val="24"/>
          <w:szCs w:val="24"/>
        </w:rPr>
      </w:pPr>
    </w:p>
    <w:p w:rsidR="00517413" w:rsidRDefault="00517413" w:rsidP="00517413">
      <w:pPr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000000"/>
          <w:sz w:val="24"/>
          <w:szCs w:val="24"/>
          <w:u w:val="single"/>
        </w:rPr>
      </w:pPr>
      <w:r w:rsidRPr="00517413">
        <w:rPr>
          <w:rFonts w:ascii="Myriad Pro" w:hAnsi="Myriad Pro" w:cs="Myriad Pro"/>
          <w:b/>
          <w:bCs/>
          <w:color w:val="000000"/>
          <w:sz w:val="24"/>
          <w:szCs w:val="24"/>
          <w:u w:val="single"/>
        </w:rPr>
        <w:t xml:space="preserve">Etiquette </w:t>
      </w:r>
    </w:p>
    <w:p w:rsidR="00480B3D" w:rsidRPr="00517413" w:rsidRDefault="00480B3D" w:rsidP="00517413">
      <w:pPr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color w:val="000000"/>
          <w:sz w:val="24"/>
          <w:szCs w:val="24"/>
        </w:rPr>
      </w:pP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When ball persons are not available, all balls on your side of the net are your responsibility, to pick up and, where appropriate, return directly to the server.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The receiver should not return the first service if it is an obvious fault – let it go by or ground it.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Do not enlist the aid of spectators, including parents, coaches, etc, in making line calls, or attempting to determine the score or other on-court matters.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To avoid controversy over the score, the server should announce the game score before starting a game and the point score prior to serving for each point.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Wait until a point is over before walking behind a court where a match is in progress.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To retrieve a ball from another court or to return a ball to another court, wait until the players have completed a point.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Do not stall, sulk, complain nor practice gamesmanship.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Screaming regularly and loudly, whether in relation to winning and/or losing a point is likely to cause interference to play on nearby courts and may be considered unsportsmanlike conduct.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Overt celebration directed at an opponent may be considered intimidation, and therefore unsportsmanlike conduct. </w:t>
      </w:r>
    </w:p>
    <w:p w:rsidR="00517413" w:rsidRPr="00517413" w:rsidRDefault="00517413" w:rsidP="00517413">
      <w:pPr>
        <w:autoSpaceDE w:val="0"/>
        <w:autoSpaceDN w:val="0"/>
        <w:adjustRightInd w:val="0"/>
        <w:spacing w:after="0"/>
        <w:ind w:left="360" w:hanging="360"/>
        <w:jc w:val="both"/>
        <w:rPr>
          <w:rFonts w:ascii="Myriad Pro" w:hAnsi="Myriad Pro" w:cs="Myriad Pro"/>
          <w:color w:val="000000"/>
          <w:sz w:val="24"/>
          <w:szCs w:val="24"/>
        </w:rPr>
      </w:pPr>
      <w:r w:rsidRPr="00517413">
        <w:rPr>
          <w:rFonts w:ascii="Myriad Pro" w:hAnsi="Myriad Pro" w:cs="Myriad Pro"/>
          <w:color w:val="000000"/>
          <w:sz w:val="24"/>
          <w:szCs w:val="24"/>
        </w:rPr>
        <w:t xml:space="preserve">• In doubles, when returning service, the partner of the receiver should generally call the service line for him/her. The receiver should generally call the centre and side service lines. The call needs to be loud enough to stop their opponents/partner playing. </w:t>
      </w:r>
    </w:p>
    <w:p w:rsidR="00517413" w:rsidRPr="0075195F" w:rsidRDefault="00517413" w:rsidP="00517413">
      <w:pPr>
        <w:jc w:val="center"/>
        <w:rPr>
          <w:sz w:val="24"/>
          <w:szCs w:val="24"/>
        </w:rPr>
      </w:pPr>
    </w:p>
    <w:sectPr w:rsidR="00517413" w:rsidRPr="0075195F" w:rsidSect="0075195F">
      <w:pgSz w:w="12240" w:h="163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18" w:rsidRDefault="00424B18" w:rsidP="0075195F">
      <w:pPr>
        <w:spacing w:after="0"/>
      </w:pPr>
      <w:r>
        <w:separator/>
      </w:r>
    </w:p>
  </w:endnote>
  <w:endnote w:type="continuationSeparator" w:id="0">
    <w:p w:rsidR="00424B18" w:rsidRDefault="00424B18" w:rsidP="007519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18" w:rsidRDefault="00424B18" w:rsidP="0075195F">
      <w:pPr>
        <w:spacing w:after="0"/>
      </w:pPr>
      <w:r>
        <w:separator/>
      </w:r>
    </w:p>
  </w:footnote>
  <w:footnote w:type="continuationSeparator" w:id="0">
    <w:p w:rsidR="00424B18" w:rsidRDefault="00424B18" w:rsidP="007519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15"/>
    <w:rsid w:val="00001263"/>
    <w:rsid w:val="0003689D"/>
    <w:rsid w:val="00424B18"/>
    <w:rsid w:val="00480B3D"/>
    <w:rsid w:val="00517413"/>
    <w:rsid w:val="0075195F"/>
    <w:rsid w:val="00941E15"/>
    <w:rsid w:val="00A8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413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517413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517413"/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19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95F"/>
  </w:style>
  <w:style w:type="paragraph" w:styleId="Footer">
    <w:name w:val="footer"/>
    <w:basedOn w:val="Normal"/>
    <w:link w:val="FooterChar"/>
    <w:uiPriority w:val="99"/>
    <w:semiHidden/>
    <w:unhideWhenUsed/>
    <w:rsid w:val="007519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dcterms:created xsi:type="dcterms:W3CDTF">2013-03-20T07:29:00Z</dcterms:created>
  <dcterms:modified xsi:type="dcterms:W3CDTF">2013-03-20T07:29:00Z</dcterms:modified>
</cp:coreProperties>
</file>